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36" w:rsidRDefault="00A8731F">
      <w:pPr>
        <w:pStyle w:val="Title"/>
      </w:pPr>
      <w:r>
        <w:rPr>
          <w:color w:val="000000"/>
          <w:highlight w:val="cyan"/>
        </w:rPr>
        <w:t>Responsabilul</w:t>
      </w:r>
      <w:r>
        <w:rPr>
          <w:color w:val="000000"/>
          <w:spacing w:val="-9"/>
          <w:highlight w:val="cyan"/>
        </w:rPr>
        <w:t xml:space="preserve"> </w:t>
      </w:r>
      <w:r>
        <w:rPr>
          <w:color w:val="000000"/>
          <w:highlight w:val="cyan"/>
        </w:rPr>
        <w:t>de</w:t>
      </w:r>
      <w:r>
        <w:rPr>
          <w:color w:val="000000"/>
          <w:spacing w:val="-10"/>
          <w:highlight w:val="cyan"/>
        </w:rPr>
        <w:t xml:space="preserve"> </w:t>
      </w:r>
      <w:r>
        <w:rPr>
          <w:color w:val="000000"/>
          <w:highlight w:val="cyan"/>
        </w:rPr>
        <w:t>calitate</w:t>
      </w:r>
      <w:r>
        <w:rPr>
          <w:color w:val="000000"/>
          <w:spacing w:val="-10"/>
          <w:highlight w:val="cyan"/>
        </w:rPr>
        <w:t xml:space="preserve"> </w:t>
      </w:r>
      <w:r>
        <w:rPr>
          <w:color w:val="000000"/>
          <w:highlight w:val="cyan"/>
        </w:rPr>
        <w:t>la</w:t>
      </w:r>
      <w:r>
        <w:rPr>
          <w:color w:val="000000"/>
          <w:spacing w:val="-9"/>
          <w:highlight w:val="cyan"/>
        </w:rPr>
        <w:t xml:space="preserve"> </w:t>
      </w:r>
      <w:r>
        <w:rPr>
          <w:color w:val="000000"/>
          <w:highlight w:val="cyan"/>
        </w:rPr>
        <w:t>nivelul</w:t>
      </w:r>
      <w:r>
        <w:rPr>
          <w:color w:val="000000"/>
          <w:spacing w:val="-9"/>
          <w:highlight w:val="cyan"/>
        </w:rPr>
        <w:t xml:space="preserve"> </w:t>
      </w:r>
      <w:r>
        <w:rPr>
          <w:color w:val="000000"/>
          <w:highlight w:val="cyan"/>
        </w:rPr>
        <w:t>departamentului</w:t>
      </w:r>
      <w:r>
        <w:rPr>
          <w:color w:val="000000"/>
          <w:spacing w:val="-9"/>
          <w:highlight w:val="cyan"/>
        </w:rPr>
        <w:t xml:space="preserve"> </w:t>
      </w:r>
      <w:r>
        <w:rPr>
          <w:color w:val="000000"/>
          <w:spacing w:val="-5"/>
          <w:highlight w:val="cyan"/>
        </w:rPr>
        <w:t>RCD</w:t>
      </w:r>
    </w:p>
    <w:p w:rsidR="00F31736" w:rsidRDefault="00A8731F">
      <w:pPr>
        <w:pStyle w:val="BodyText"/>
        <w:spacing w:before="272"/>
        <w:ind w:right="355"/>
      </w:pPr>
      <w:r>
        <w:rPr>
          <w:b/>
          <w:color w:val="000000"/>
          <w:highlight w:val="yellow"/>
        </w:rPr>
        <w:t>Atribuţii principale</w:t>
      </w:r>
      <w:r>
        <w:rPr>
          <w:color w:val="000000"/>
          <w:spacing w:val="-2"/>
        </w:rPr>
        <w:t>: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598"/>
        </w:tabs>
        <w:ind w:left="598" w:hanging="239"/>
        <w:rPr>
          <w:sz w:val="24"/>
        </w:rPr>
      </w:pPr>
      <w:r>
        <w:rPr>
          <w:color w:val="000000"/>
          <w:sz w:val="24"/>
        </w:rPr>
        <w:t>elaborează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și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implementează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anual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un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plan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2"/>
          <w:sz w:val="24"/>
        </w:rPr>
        <w:t>activitate;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613"/>
        </w:tabs>
        <w:ind w:left="613" w:hanging="254"/>
        <w:rPr>
          <w:sz w:val="24"/>
        </w:rPr>
      </w:pPr>
      <w:r>
        <w:rPr>
          <w:color w:val="000000"/>
          <w:sz w:val="24"/>
        </w:rPr>
        <w:t>desfășoară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activități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evaluare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și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asigurare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calității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la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nivelul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2"/>
          <w:sz w:val="24"/>
        </w:rPr>
        <w:t>departamentului;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584"/>
        </w:tabs>
        <w:ind w:left="584" w:hanging="225"/>
        <w:rPr>
          <w:sz w:val="24"/>
        </w:rPr>
      </w:pPr>
      <w:r>
        <w:rPr>
          <w:color w:val="000000"/>
          <w:sz w:val="24"/>
        </w:rPr>
        <w:t>sprijină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directorul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departament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în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realizarea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procesului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evaluare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colegială;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617"/>
        </w:tabs>
        <w:ind w:left="359" w:right="358" w:firstLine="0"/>
        <w:rPr>
          <w:sz w:val="24"/>
        </w:rPr>
      </w:pPr>
      <w:r>
        <w:rPr>
          <w:color w:val="000000"/>
          <w:sz w:val="24"/>
        </w:rPr>
        <w:t>sprijină directorul de departament în realizarea procesului de evaluare de către studenți a cadrelor didactice;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360"/>
          <w:tab w:val="left" w:pos="591"/>
        </w:tabs>
        <w:ind w:left="360" w:right="358" w:hanging="1"/>
        <w:rPr>
          <w:sz w:val="24"/>
        </w:rPr>
      </w:pPr>
      <w:r>
        <w:rPr>
          <w:color w:val="000000"/>
          <w:sz w:val="24"/>
        </w:rPr>
        <w:t>sprijină directorul de departament în realizarea procesului de evaluare de către studenți a disciplinelor;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597"/>
        </w:tabs>
        <w:ind w:left="359" w:right="360" w:firstLine="0"/>
        <w:rPr>
          <w:sz w:val="24"/>
        </w:rPr>
      </w:pPr>
      <w:r>
        <w:rPr>
          <w:color w:val="000000"/>
          <w:sz w:val="24"/>
        </w:rPr>
        <w:t>realizează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analiza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datelor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culese</w:t>
      </w:r>
      <w:r>
        <w:rPr>
          <w:color w:val="000000"/>
          <w:spacing w:val="38"/>
          <w:sz w:val="24"/>
        </w:rPr>
        <w:t xml:space="preserve"> </w:t>
      </w:r>
      <w:r>
        <w:rPr>
          <w:color w:val="000000"/>
          <w:sz w:val="24"/>
        </w:rPr>
        <w:t>cu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ocazia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evaluărilor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și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întocmește</w:t>
      </w:r>
      <w:r>
        <w:rPr>
          <w:color w:val="000000"/>
          <w:spacing w:val="38"/>
          <w:sz w:val="24"/>
        </w:rPr>
        <w:t xml:space="preserve"> </w:t>
      </w:r>
      <w:r>
        <w:rPr>
          <w:color w:val="000000"/>
          <w:sz w:val="24"/>
        </w:rPr>
        <w:t>baze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date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și rapoarte finale de analiză;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598"/>
        </w:tabs>
        <w:ind w:left="598" w:hanging="239"/>
        <w:rPr>
          <w:sz w:val="24"/>
        </w:rPr>
      </w:pPr>
      <w:r>
        <w:rPr>
          <w:color w:val="000000"/>
          <w:sz w:val="24"/>
        </w:rPr>
        <w:t>face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propuneri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privind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îmbunătățirea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calității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la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nivelul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departamentului;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713"/>
        </w:tabs>
        <w:ind w:left="359" w:right="357" w:firstLine="0"/>
        <w:rPr>
          <w:sz w:val="24"/>
        </w:rPr>
      </w:pPr>
      <w:r>
        <w:rPr>
          <w:color w:val="000000"/>
          <w:sz w:val="24"/>
        </w:rPr>
        <w:t>elaborează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anual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un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raport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privind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evaluarea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și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asigurarea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calității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la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 xml:space="preserve">nivelul </w:t>
      </w:r>
      <w:r>
        <w:rPr>
          <w:color w:val="000000"/>
          <w:spacing w:val="-2"/>
          <w:sz w:val="24"/>
        </w:rPr>
        <w:t>departamentului;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646"/>
        </w:tabs>
        <w:ind w:left="360" w:right="358" w:firstLine="0"/>
        <w:rPr>
          <w:sz w:val="24"/>
        </w:rPr>
      </w:pPr>
      <w:r>
        <w:rPr>
          <w:color w:val="000000"/>
          <w:sz w:val="24"/>
        </w:rPr>
        <w:t>participă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la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elaborarea/verificarea/avizarea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metodologiilor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şi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procedurilor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 xml:space="preserve">proprii </w:t>
      </w:r>
      <w:r>
        <w:rPr>
          <w:color w:val="000000"/>
          <w:spacing w:val="-2"/>
          <w:sz w:val="24"/>
        </w:rPr>
        <w:t>departamentului;</w:t>
      </w:r>
    </w:p>
    <w:p w:rsidR="00F31736" w:rsidRDefault="00A8731F">
      <w:pPr>
        <w:pStyle w:val="ListParagraph"/>
        <w:numPr>
          <w:ilvl w:val="0"/>
          <w:numId w:val="1"/>
        </w:numPr>
        <w:tabs>
          <w:tab w:val="left" w:pos="359"/>
          <w:tab w:val="left" w:pos="695"/>
        </w:tabs>
        <w:ind w:left="359" w:right="355" w:hanging="1"/>
        <w:jc w:val="both"/>
        <w:rPr>
          <w:sz w:val="24"/>
        </w:rPr>
      </w:pPr>
      <w:r>
        <w:rPr>
          <w:color w:val="000000"/>
          <w:sz w:val="24"/>
        </w:rPr>
        <w:t>îndeplinește alte atribuții aferente evaluării și asigurării calității la nivelul departamentului, specificate în Metodologia de evaluare externă, standardele, standardele de referinţă şi lista indicatorilor de performanţă a ARACIS, cu modificările şi comp</w:t>
      </w:r>
      <w:r>
        <w:rPr>
          <w:color w:val="000000"/>
          <w:sz w:val="24"/>
        </w:rPr>
        <w:t>letările ulterioare.</w:t>
      </w:r>
    </w:p>
    <w:sectPr w:rsidR="00F31736" w:rsidSect="00F31736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5FAC"/>
    <w:multiLevelType w:val="hybridMultilevel"/>
    <w:tmpl w:val="4980249A"/>
    <w:lvl w:ilvl="0" w:tplc="78EA4236">
      <w:start w:val="1"/>
      <w:numFmt w:val="lowerLetter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shd w:val="clear" w:color="auto" w:fill="00FFFF"/>
        <w:lang w:val="ro-RO" w:eastAsia="en-US" w:bidi="ar-SA"/>
      </w:rPr>
    </w:lvl>
    <w:lvl w:ilvl="1" w:tplc="5F8CE028">
      <w:numFmt w:val="bullet"/>
      <w:lvlText w:val="•"/>
      <w:lvlJc w:val="left"/>
      <w:pPr>
        <w:ind w:left="1476" w:hanging="240"/>
      </w:pPr>
      <w:rPr>
        <w:rFonts w:hint="default"/>
        <w:lang w:val="ro-RO" w:eastAsia="en-US" w:bidi="ar-SA"/>
      </w:rPr>
    </w:lvl>
    <w:lvl w:ilvl="2" w:tplc="17A8CE3A">
      <w:numFmt w:val="bullet"/>
      <w:lvlText w:val="•"/>
      <w:lvlJc w:val="left"/>
      <w:pPr>
        <w:ind w:left="2352" w:hanging="240"/>
      </w:pPr>
      <w:rPr>
        <w:rFonts w:hint="default"/>
        <w:lang w:val="ro-RO" w:eastAsia="en-US" w:bidi="ar-SA"/>
      </w:rPr>
    </w:lvl>
    <w:lvl w:ilvl="3" w:tplc="4044FC38">
      <w:numFmt w:val="bullet"/>
      <w:lvlText w:val="•"/>
      <w:lvlJc w:val="left"/>
      <w:pPr>
        <w:ind w:left="3228" w:hanging="240"/>
      </w:pPr>
      <w:rPr>
        <w:rFonts w:hint="default"/>
        <w:lang w:val="ro-RO" w:eastAsia="en-US" w:bidi="ar-SA"/>
      </w:rPr>
    </w:lvl>
    <w:lvl w:ilvl="4" w:tplc="7BFAB2C2">
      <w:numFmt w:val="bullet"/>
      <w:lvlText w:val="•"/>
      <w:lvlJc w:val="left"/>
      <w:pPr>
        <w:ind w:left="4104" w:hanging="240"/>
      </w:pPr>
      <w:rPr>
        <w:rFonts w:hint="default"/>
        <w:lang w:val="ro-RO" w:eastAsia="en-US" w:bidi="ar-SA"/>
      </w:rPr>
    </w:lvl>
    <w:lvl w:ilvl="5" w:tplc="32D8D026">
      <w:numFmt w:val="bullet"/>
      <w:lvlText w:val="•"/>
      <w:lvlJc w:val="left"/>
      <w:pPr>
        <w:ind w:left="4980" w:hanging="240"/>
      </w:pPr>
      <w:rPr>
        <w:rFonts w:hint="default"/>
        <w:lang w:val="ro-RO" w:eastAsia="en-US" w:bidi="ar-SA"/>
      </w:rPr>
    </w:lvl>
    <w:lvl w:ilvl="6" w:tplc="DC02C4DC">
      <w:numFmt w:val="bullet"/>
      <w:lvlText w:val="•"/>
      <w:lvlJc w:val="left"/>
      <w:pPr>
        <w:ind w:left="5856" w:hanging="240"/>
      </w:pPr>
      <w:rPr>
        <w:rFonts w:hint="default"/>
        <w:lang w:val="ro-RO" w:eastAsia="en-US" w:bidi="ar-SA"/>
      </w:rPr>
    </w:lvl>
    <w:lvl w:ilvl="7" w:tplc="CB761D3E">
      <w:numFmt w:val="bullet"/>
      <w:lvlText w:val="•"/>
      <w:lvlJc w:val="left"/>
      <w:pPr>
        <w:ind w:left="6732" w:hanging="240"/>
      </w:pPr>
      <w:rPr>
        <w:rFonts w:hint="default"/>
        <w:lang w:val="ro-RO" w:eastAsia="en-US" w:bidi="ar-SA"/>
      </w:rPr>
    </w:lvl>
    <w:lvl w:ilvl="8" w:tplc="24A06AFA">
      <w:numFmt w:val="bullet"/>
      <w:lvlText w:val="•"/>
      <w:lvlJc w:val="left"/>
      <w:pPr>
        <w:ind w:left="7608" w:hanging="2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1736"/>
    <w:rsid w:val="00A8731F"/>
    <w:rsid w:val="00F3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1736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1736"/>
    <w:pPr>
      <w:ind w:left="359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F31736"/>
    <w:pPr>
      <w:spacing w:before="76"/>
      <w:ind w:left="3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31736"/>
    <w:pPr>
      <w:ind w:left="359"/>
    </w:pPr>
  </w:style>
  <w:style w:type="paragraph" w:customStyle="1" w:styleId="TableParagraph">
    <w:name w:val="Table Paragraph"/>
    <w:basedOn w:val="Normal"/>
    <w:uiPriority w:val="1"/>
    <w:qFormat/>
    <w:rsid w:val="00F317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Atributii RCD _3_</dc:title>
  <dc:creator>Larisa</dc:creator>
  <cp:lastModifiedBy>operator</cp:lastModifiedBy>
  <cp:revision>2</cp:revision>
  <dcterms:created xsi:type="dcterms:W3CDTF">2025-10-29T18:26:00Z</dcterms:created>
  <dcterms:modified xsi:type="dcterms:W3CDTF">2025-10-29T18:26:00Z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2025-10-29T00:00:00Z</vt:filetime>
  </property>
  <property fmtid="{D5CDD505-2E9C-101B-9397-08002B2CF9AE}" pid="5" name="Producer">
    <vt:lpwstr>Nitro PDF PrimoPDF</vt:lpwstr>
  </property>
</Properties>
</file>