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F1" w:rsidRPr="00A83FF0" w:rsidRDefault="00346AF1" w:rsidP="00346AF1">
      <w:pPr>
        <w:spacing w:after="0" w:line="240" w:lineRule="auto"/>
        <w:ind w:left="225"/>
        <w:jc w:val="center"/>
        <w:rPr>
          <w:rFonts w:ascii="opensans" w:eastAsia="Times New Roman" w:hAnsi="opensans" w:cs="Times New Roman"/>
          <w:b/>
          <w:color w:val="000000"/>
          <w:sz w:val="26"/>
          <w:szCs w:val="26"/>
          <w:lang w:eastAsia="ro-RO"/>
        </w:rPr>
      </w:pPr>
      <w:r w:rsidRPr="00842E70">
        <w:rPr>
          <w:rFonts w:ascii="Times New Roman" w:hAnsi="Times New Roman" w:cs="Times New Roman"/>
          <w:b/>
          <w:sz w:val="28"/>
          <w:szCs w:val="28"/>
        </w:rPr>
        <w:t>ADMITERE CONVERSIE PROFESIONAL</w:t>
      </w:r>
      <w:r>
        <w:rPr>
          <w:rFonts w:ascii="Times New Roman" w:hAnsi="Times New Roman" w:cs="Times New Roman"/>
          <w:b/>
          <w:sz w:val="28"/>
          <w:szCs w:val="28"/>
        </w:rPr>
        <w:t>Ă</w:t>
      </w:r>
      <w:r w:rsidRPr="00842E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EDUCAȚIE FIZICĂ ȘI SPORTIVĂ 2025</w:t>
      </w:r>
    </w:p>
    <w:p w:rsidR="00346AF1" w:rsidRDefault="00346AF1" w:rsidP="00346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AF1" w:rsidRPr="00A83FF0" w:rsidRDefault="00346AF1" w:rsidP="00346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FF0">
        <w:rPr>
          <w:rFonts w:ascii="Times New Roman" w:hAnsi="Times New Roman" w:cs="Times New Roman"/>
          <w:sz w:val="28"/>
          <w:szCs w:val="28"/>
        </w:rPr>
        <w:t xml:space="preserve">CONFORM CU </w:t>
      </w:r>
    </w:p>
    <w:p w:rsidR="00346AF1" w:rsidRDefault="00346AF1" w:rsidP="00346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E70">
        <w:rPr>
          <w:rFonts w:ascii="Times New Roman" w:hAnsi="Times New Roman" w:cs="Times New Roman"/>
          <w:sz w:val="24"/>
          <w:szCs w:val="24"/>
        </w:rPr>
        <w:t>METODOLOGIA PRIVIND ORGANIZAREA ŞI DESFĂŞURAREA CONCURSULUI DE ADMITERE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E70">
        <w:rPr>
          <w:rFonts w:ascii="Times New Roman" w:hAnsi="Times New Roman" w:cs="Times New Roman"/>
          <w:sz w:val="24"/>
          <w:szCs w:val="24"/>
        </w:rPr>
        <w:t>LA PROGRAMELE DE CONVERSIE PROFESIONALĂ DIN CADRUL</w:t>
      </w:r>
      <w:r>
        <w:rPr>
          <w:rFonts w:ascii="Times New Roman" w:hAnsi="Times New Roman" w:cs="Times New Roman"/>
          <w:sz w:val="24"/>
          <w:szCs w:val="24"/>
        </w:rPr>
        <w:t xml:space="preserve"> FACUL</w:t>
      </w:r>
      <w:r w:rsidRPr="00842E70">
        <w:rPr>
          <w:rFonts w:ascii="Times New Roman" w:hAnsi="Times New Roman" w:cs="Times New Roman"/>
          <w:sz w:val="24"/>
          <w:szCs w:val="24"/>
        </w:rPr>
        <w:t>TĂȚII DE ŞTIINŢE, EDUCAŢIE FIZICĂ ŞI INFORMATICĂ</w:t>
      </w:r>
      <w:r>
        <w:rPr>
          <w:rFonts w:ascii="Times New Roman" w:hAnsi="Times New Roman" w:cs="Times New Roman"/>
          <w:sz w:val="24"/>
          <w:szCs w:val="24"/>
        </w:rPr>
        <w:t xml:space="preserve"> PENTRU ANUL UNIVERSITAR 2025-2026</w:t>
      </w:r>
    </w:p>
    <w:p w:rsidR="00346AF1" w:rsidRDefault="00346AF1" w:rsidP="00346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AF1" w:rsidRDefault="00346AF1" w:rsidP="00346AF1">
      <w:pPr>
        <w:spacing w:after="0" w:line="240" w:lineRule="auto"/>
        <w:jc w:val="center"/>
        <w:rPr>
          <w:rFonts w:ascii="opensans" w:eastAsia="Times New Roman" w:hAnsi="opensans" w:cs="Times New Roman"/>
          <w:color w:val="000000" w:themeColor="text1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b/>
          <w:bCs/>
          <w:color w:val="000000" w:themeColor="text1"/>
          <w:sz w:val="26"/>
          <w:szCs w:val="26"/>
          <w:lang w:eastAsia="ro-RO"/>
        </w:rPr>
        <w:t>Calendarul</w:t>
      </w:r>
      <w:r w:rsidRPr="00A83FF0">
        <w:rPr>
          <w:rFonts w:ascii="opensans" w:eastAsia="Times New Roman" w:hAnsi="opensans" w:cs="Times New Roman"/>
          <w:color w:val="000000" w:themeColor="text1"/>
          <w:sz w:val="26"/>
          <w:szCs w:val="26"/>
          <w:lang w:eastAsia="ro-RO"/>
        </w:rPr>
        <w:t> </w:t>
      </w:r>
      <w:r w:rsidRPr="00A83FF0">
        <w:rPr>
          <w:rFonts w:ascii="opensans" w:eastAsia="Times New Roman" w:hAnsi="opensans" w:cs="Times New Roman"/>
          <w:b/>
          <w:bCs/>
          <w:color w:val="000000" w:themeColor="text1"/>
          <w:sz w:val="26"/>
          <w:szCs w:val="26"/>
          <w:lang w:eastAsia="ro-RO"/>
        </w:rPr>
        <w:t>desfăşurării concursului de admitere</w:t>
      </w:r>
      <w:r w:rsidRPr="00A83FF0">
        <w:rPr>
          <w:rFonts w:ascii="opensans" w:eastAsia="Times New Roman" w:hAnsi="opensans" w:cs="Times New Roman"/>
          <w:color w:val="000000" w:themeColor="text1"/>
          <w:sz w:val="26"/>
          <w:szCs w:val="26"/>
          <w:lang w:eastAsia="ro-RO"/>
        </w:rPr>
        <w:t> pentru anul universitar </w:t>
      </w:r>
      <w:r w:rsidRPr="00A83FF0">
        <w:rPr>
          <w:rFonts w:ascii="opensans" w:eastAsia="Times New Roman" w:hAnsi="opensans" w:cs="Times New Roman"/>
          <w:b/>
          <w:bCs/>
          <w:color w:val="000000" w:themeColor="text1"/>
          <w:sz w:val="26"/>
          <w:szCs w:val="26"/>
          <w:lang w:eastAsia="ro-RO"/>
        </w:rPr>
        <w:t>2025-2026</w:t>
      </w:r>
      <w:r w:rsidRPr="00A83FF0">
        <w:rPr>
          <w:rFonts w:ascii="opensans" w:eastAsia="Times New Roman" w:hAnsi="opensans" w:cs="Times New Roman"/>
          <w:color w:val="000000" w:themeColor="text1"/>
          <w:sz w:val="26"/>
          <w:szCs w:val="26"/>
          <w:lang w:eastAsia="ro-RO"/>
        </w:rPr>
        <w:t> la programele de conversie profesională:</w:t>
      </w:r>
    </w:p>
    <w:p w:rsidR="00346AF1" w:rsidRPr="00A83FF0" w:rsidRDefault="00346AF1" w:rsidP="00346AF1">
      <w:pPr>
        <w:spacing w:after="0" w:line="240" w:lineRule="auto"/>
        <w:jc w:val="center"/>
        <w:rPr>
          <w:rFonts w:ascii="opensans" w:eastAsia="Times New Roman" w:hAnsi="opensans" w:cs="Times New Roman"/>
          <w:color w:val="000000" w:themeColor="text1"/>
          <w:sz w:val="26"/>
          <w:szCs w:val="26"/>
          <w:lang w:eastAsia="ro-RO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2700"/>
        <w:gridCol w:w="80"/>
      </w:tblGrid>
      <w:tr w:rsidR="00346AF1" w:rsidRPr="00707458" w:rsidTr="00E86A29">
        <w:trPr>
          <w:jc w:val="center"/>
        </w:trPr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707458" w:rsidRDefault="00346AF1" w:rsidP="00E86A29">
            <w:pPr>
              <w:spacing w:after="0" w:line="240" w:lineRule="auto"/>
              <w:ind w:left="458"/>
              <w:rPr>
                <w:rFonts w:ascii="opensans" w:eastAsia="Times New Roman" w:hAnsi="opensans" w:cs="Times New Roman"/>
                <w:sz w:val="26"/>
                <w:szCs w:val="26"/>
                <w:lang w:eastAsia="ro-RO"/>
              </w:rPr>
            </w:pPr>
            <w:r w:rsidRPr="00707458">
              <w:rPr>
                <w:rFonts w:ascii="opensans" w:eastAsia="Times New Roman" w:hAnsi="opensans" w:cs="Times New Roman"/>
                <w:sz w:val="33"/>
                <w:szCs w:val="33"/>
                <w:lang w:eastAsia="ro-RO"/>
              </w:rPr>
              <w:t>SESIUNEA </w:t>
            </w:r>
            <w:r w:rsidRPr="00707458">
              <w:rPr>
                <w:rFonts w:ascii="opensans" w:eastAsia="Times New Roman" w:hAnsi="opensans" w:cs="Times New Roman"/>
                <w:b/>
                <w:bCs/>
                <w:sz w:val="33"/>
                <w:szCs w:val="33"/>
                <w:lang w:eastAsia="ro-RO"/>
              </w:rPr>
              <w:t>SEPTEMBRIE 2025</w:t>
            </w:r>
          </w:p>
        </w:tc>
      </w:tr>
      <w:tr w:rsidR="00346AF1" w:rsidRPr="00A83FF0" w:rsidTr="00E86A29">
        <w:trPr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Înscrierea candidaților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01.09.2025 – 19.09.2025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346AF1" w:rsidRPr="00A83FF0" w:rsidTr="00E86A29">
        <w:trPr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Comunicarea rezultatelor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22.09.2025, ora 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346AF1" w:rsidRPr="00A83FF0" w:rsidTr="00E86A29">
        <w:trPr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Depunerea contestațiilor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22.09.2025, orele 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346AF1" w:rsidRPr="00A83FF0" w:rsidTr="00E86A29">
        <w:trPr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Comunicarea rezultatelor finale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23.09.2025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346AF1" w:rsidRPr="00A83FF0" w:rsidTr="00E86A29">
        <w:trPr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Înmatricularea candidaților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23.09.2025 – 30.09.2025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6AF1" w:rsidRPr="00A83FF0" w:rsidRDefault="00346AF1" w:rsidP="00E86A2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</w:pPr>
            <w:r w:rsidRPr="00A83FF0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</w:tbl>
    <w:p w:rsidR="00346AF1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</w:p>
    <w:p w:rsidR="00346AF1" w:rsidRPr="00A83FF0" w:rsidRDefault="00346AF1" w:rsidP="00346AF1">
      <w:pPr>
        <w:numPr>
          <w:ilvl w:val="0"/>
          <w:numId w:val="3"/>
        </w:numPr>
        <w:spacing w:after="0" w:line="240" w:lineRule="auto"/>
        <w:ind w:left="225"/>
        <w:rPr>
          <w:rFonts w:ascii="opensans" w:eastAsia="Times New Roman" w:hAnsi="opensans" w:cs="Times New Roman"/>
          <w:b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Programele de conversie profesională se organizează în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regim cu taxă de studii, Taxa de școlarizare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fiind în valoare de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2235 lei pe semestru de studii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.</w:t>
      </w:r>
    </w:p>
    <w:p w:rsidR="00346AF1" w:rsidRPr="00A83FF0" w:rsidRDefault="00346AF1" w:rsidP="00346AF1">
      <w:pPr>
        <w:numPr>
          <w:ilvl w:val="0"/>
          <w:numId w:val="3"/>
        </w:numPr>
        <w:spacing w:after="0" w:line="240" w:lineRule="auto"/>
        <w:ind w:left="225"/>
        <w:rPr>
          <w:rFonts w:ascii="opensans" w:eastAsia="Times New Roman" w:hAnsi="opensans" w:cs="Times New Roman"/>
          <w:b/>
          <w:color w:val="000000"/>
          <w:sz w:val="26"/>
          <w:szCs w:val="26"/>
          <w:lang w:eastAsia="ro-RO"/>
        </w:rPr>
      </w:pPr>
      <w:r>
        <w:rPr>
          <w:rFonts w:ascii="opensans" w:eastAsia="Times New Roman" w:hAnsi="opensans" w:cs="Times New Roman"/>
          <w:b/>
          <w:color w:val="000000"/>
          <w:sz w:val="26"/>
          <w:szCs w:val="26"/>
          <w:lang w:eastAsia="ro-RO"/>
        </w:rPr>
        <w:t xml:space="preserve"> DURATA STUDIILOR -  4 SEMESTRE.</w:t>
      </w:r>
    </w:p>
    <w:p w:rsidR="00346AF1" w:rsidRPr="00A83FF0" w:rsidRDefault="00346AF1" w:rsidP="00346AF1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</w:p>
    <w:p w:rsidR="00346AF1" w:rsidRPr="00A83FF0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</w:t>
      </w:r>
    </w:p>
    <w:p w:rsidR="00346AF1" w:rsidRPr="00707458" w:rsidRDefault="00346AF1" w:rsidP="00346AF1">
      <w:pPr>
        <w:spacing w:after="0" w:line="240" w:lineRule="auto"/>
        <w:jc w:val="both"/>
        <w:rPr>
          <w:rFonts w:ascii="opensans" w:eastAsia="Times New Roman" w:hAnsi="opensans" w:cs="Times New Roman"/>
          <w:sz w:val="26"/>
          <w:szCs w:val="26"/>
          <w:lang w:eastAsia="ro-RO"/>
        </w:rPr>
      </w:pPr>
      <w:r w:rsidRPr="00707458">
        <w:rPr>
          <w:rFonts w:ascii="opensans" w:eastAsia="Times New Roman" w:hAnsi="opensans" w:cs="Times New Roman"/>
          <w:b/>
          <w:bCs/>
          <w:sz w:val="27"/>
          <w:szCs w:val="27"/>
          <w:lang w:eastAsia="ro-RO"/>
        </w:rPr>
        <w:t>Înscrierea la concursul de admitere</w:t>
      </w:r>
    </w:p>
    <w:p w:rsidR="00346AF1" w:rsidRPr="00A83FF0" w:rsidRDefault="00346AF1" w:rsidP="00346AF1">
      <w:pPr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Pentru înscrierea la concursul de admitere, un candidat va depune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fizic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la secretariatul facultății un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dosar de înscriere 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care să conțină următoarele documente: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Formular tip de înscriere (disponibilă la secretariatul facultății);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Declaraţie de consimţământ și nota de informare cu privire la prelucrarea datelor cu caracter personal (disponibilă la secretariatul facultății);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Diplomă de licență (sau echivalentă cu aceasta) și Supliment la diploma / Foaie matricolă - în original sau copii legalizate 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Diplomă de bacalaureat sau echivalentă cu aceasta și Foaia matricolă - în original sau copii legalizate;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Diplomă de master și supliment la diplomă (dacă este cazul) - în original sau copie certificată conform cu originalul;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Certificat de naştere – copie certificată conform cu originalul sau copie legalizată;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Act de identitate - copie certificată conform cu originalul sau copie legalizată 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Certificatul de căsătorie (dacă este cazul) - copie certificată conform cu originalul sau copie legalizată;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Adeverință medicală eliberată de medicul de familie din care să rezulte că este apt medical pentru studii, emisă cu maxim 30 de zile înainte de înscrierea la concurs – original. Pentru sportivi, adeverința medicală poate fi suplinită de carnetul de legitimare cu viza medicală în termen de valabilitate pe perioada examenului de admitere.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lastRenderedPageBreak/>
        <w:t>Adeverinţă prin care să se facă dovada calităţii de cadru didactic activ în anul școlar 2025 – 2026, emisă de unitatea şcolară în care este încadrat – în original;  *Pentru unitățile de învățământ din sistemul privat se va depune copie după ordin privind acreditarea instituției de învățământ.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Certificatul de definitivat, respectiv de grad didactic, după caz;</w:t>
      </w:r>
    </w:p>
    <w:p w:rsidR="00346AF1" w:rsidRPr="00A83FF0" w:rsidRDefault="00346AF1" w:rsidP="00346AF1">
      <w:pPr>
        <w:numPr>
          <w:ilvl w:val="0"/>
          <w:numId w:val="1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Dovada achitării taxei de înscriere.</w:t>
      </w:r>
    </w:p>
    <w:p w:rsidR="00346AF1" w:rsidRPr="00A83FF0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</w:t>
      </w:r>
    </w:p>
    <w:p w:rsidR="00346AF1" w:rsidRPr="00A83FF0" w:rsidRDefault="00346AF1" w:rsidP="00346AF1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Admiterea candidaților 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se realizează pe baza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mediei generale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de la concursul de admitere, care este reprezentată de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medie aritmetică între Media anilor de studii și Media de la examenul de licență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. Ierarhizarea candidaților se face în ordinea descrescătoare a mediilor obţinute la concursul de admitere, în limita locurilor aprobate pentru fiecare program de studii postuniversitare de conversie profesională.</w:t>
      </w:r>
    </w:p>
    <w:p w:rsidR="00346AF1" w:rsidRPr="00A83FF0" w:rsidRDefault="00346AF1" w:rsidP="00346AF1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Departajarea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candidaților care au medii generale egale la concursul de admitere se face pe baza mediei la examenul de bacalaureat</w:t>
      </w:r>
    </w:p>
    <w:p w:rsidR="00346AF1" w:rsidRPr="00A83FF0" w:rsidRDefault="00346AF1" w:rsidP="00346AF1">
      <w:pPr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</w:t>
      </w:r>
    </w:p>
    <w:p w:rsidR="00346AF1" w:rsidRPr="00A83FF0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b/>
          <w:bCs/>
          <w:color w:val="800000"/>
          <w:sz w:val="27"/>
          <w:szCs w:val="27"/>
          <w:lang w:eastAsia="ro-RO"/>
        </w:rPr>
        <w:t>Înmatricularea în anul I de studii</w:t>
      </w:r>
    </w:p>
    <w:p w:rsidR="00346AF1" w:rsidRPr="00A83FF0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Candidaţii declaraţi admişi sunt </w:t>
      </w:r>
      <w:r w:rsidRPr="00A83FF0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o-RO"/>
        </w:rPr>
        <w:t>înmatriculaţi 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 xml:space="preserve">ca studenţi în anul I doar pe baza următoarelor acte depuse fizic la secretariatul facultăţii </w:t>
      </w:r>
      <w:bookmarkStart w:id="0" w:name="_GoBack"/>
      <w:bookmarkEnd w:id="0"/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etaj 2, sala 210 pentru Educație fizică și sportivă):</w:t>
      </w:r>
    </w:p>
    <w:p w:rsidR="00346AF1" w:rsidRPr="00A83FF0" w:rsidRDefault="00346AF1" w:rsidP="00346AF1">
      <w:pPr>
        <w:numPr>
          <w:ilvl w:val="0"/>
          <w:numId w:val="2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Cererea tip de înmatriculare (disponibilă la secretariatul facultății);</w:t>
      </w:r>
    </w:p>
    <w:p w:rsidR="00346AF1" w:rsidRPr="00A83FF0" w:rsidRDefault="00346AF1" w:rsidP="00346AF1">
      <w:pPr>
        <w:numPr>
          <w:ilvl w:val="0"/>
          <w:numId w:val="2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Dovada achitării taxei de înmatriculare;</w:t>
      </w:r>
    </w:p>
    <w:p w:rsidR="00346AF1" w:rsidRPr="00A83FF0" w:rsidRDefault="00346AF1" w:rsidP="00346AF1">
      <w:pPr>
        <w:numPr>
          <w:ilvl w:val="0"/>
          <w:numId w:val="2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Dovada de achitare a taxei aferente primului semestru (2235lei)</w:t>
      </w:r>
    </w:p>
    <w:p w:rsidR="00346AF1" w:rsidRPr="00A83FF0" w:rsidRDefault="00346AF1" w:rsidP="00346AF1">
      <w:pPr>
        <w:numPr>
          <w:ilvl w:val="0"/>
          <w:numId w:val="2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Contractul de studii pentru anul I, completat și semnat</w:t>
      </w:r>
      <w:r w:rsidRPr="00A83FF0">
        <w:rPr>
          <w:rFonts w:ascii="opensans" w:eastAsia="Times New Roman" w:hAnsi="opensans" w:cs="Times New Roman"/>
          <w:strike/>
          <w:color w:val="000000"/>
          <w:sz w:val="26"/>
          <w:szCs w:val="26"/>
          <w:lang w:eastAsia="ro-RO"/>
        </w:rPr>
        <w:t>e</w:t>
      </w: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de candidat disponibilă la secretariatul facultății);</w:t>
      </w:r>
    </w:p>
    <w:p w:rsidR="00346AF1" w:rsidRPr="00A83FF0" w:rsidRDefault="00346AF1" w:rsidP="00346AF1">
      <w:pPr>
        <w:numPr>
          <w:ilvl w:val="0"/>
          <w:numId w:val="2"/>
        </w:numPr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O fotografie tip buletin.</w:t>
      </w:r>
    </w:p>
    <w:p w:rsidR="00346AF1" w:rsidRPr="00A83FF0" w:rsidRDefault="00346AF1" w:rsidP="00346AF1">
      <w:pPr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</w:pPr>
      <w:r w:rsidRPr="00A83FF0">
        <w:rPr>
          <w:rFonts w:ascii="opensans" w:eastAsia="Times New Roman" w:hAnsi="opensans" w:cs="Times New Roman"/>
          <w:color w:val="000000"/>
          <w:sz w:val="26"/>
          <w:szCs w:val="26"/>
          <w:lang w:eastAsia="ro-RO"/>
        </w:rPr>
        <w:t> </w:t>
      </w:r>
    </w:p>
    <w:p w:rsidR="007A3ADB" w:rsidRDefault="007A3ADB"/>
    <w:sectPr w:rsidR="007A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28D"/>
    <w:multiLevelType w:val="multilevel"/>
    <w:tmpl w:val="15DC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A460E"/>
    <w:multiLevelType w:val="multilevel"/>
    <w:tmpl w:val="A550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31758"/>
    <w:multiLevelType w:val="multilevel"/>
    <w:tmpl w:val="602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06"/>
    <w:rsid w:val="0028613D"/>
    <w:rsid w:val="00346AF1"/>
    <w:rsid w:val="005B5906"/>
    <w:rsid w:val="007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22133-2064-415D-927D-7329BE9B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3199</Characters>
  <Application>Microsoft Office Word</Application>
  <DocSecurity>0</DocSecurity>
  <Lines>26</Lines>
  <Paragraphs>7</Paragraphs>
  <ScaleCrop>false</ScaleCrop>
  <Company>diakov.net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Nicholas</cp:lastModifiedBy>
  <cp:revision>2</cp:revision>
  <dcterms:created xsi:type="dcterms:W3CDTF">2025-09-01T16:08:00Z</dcterms:created>
  <dcterms:modified xsi:type="dcterms:W3CDTF">2025-09-01T16:09:00Z</dcterms:modified>
</cp:coreProperties>
</file>