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F9" w:rsidRDefault="003114F9" w:rsidP="003114F9">
      <w:pPr>
        <w:pStyle w:val="NormalWeb"/>
        <w:spacing w:before="0" w:beforeAutospacing="0" w:after="0" w:afterAutospacing="0"/>
        <w:jc w:val="both"/>
        <w:textAlignment w:val="baseline"/>
        <w:rPr>
          <w:color w:val="424242"/>
          <w:sz w:val="21"/>
          <w:szCs w:val="21"/>
        </w:rPr>
      </w:pPr>
      <w:r>
        <w:rPr>
          <w:rStyle w:val="Strong"/>
          <w:color w:val="424242"/>
          <w:sz w:val="21"/>
          <w:szCs w:val="21"/>
          <w:bdr w:val="none" w:sz="0" w:space="0" w:color="auto" w:frame="1"/>
        </w:rPr>
        <w:t>Legea nr. 49/2013 pentru modificarea art. 12 din Legea nr. 288/2004 privind organizarea studiilor universitare, publicată în </w:t>
      </w:r>
      <w:hyperlink r:id="rId4" w:history="1">
        <w:r>
          <w:rPr>
            <w:rStyle w:val="Hyperlink"/>
            <w:b/>
            <w:bCs/>
            <w:color w:val="910606"/>
            <w:sz w:val="20"/>
            <w:szCs w:val="20"/>
            <w:u w:val="none"/>
            <w:bdr w:val="none" w:sz="0" w:space="0" w:color="auto" w:frame="1"/>
          </w:rPr>
          <w:t>Monitorul Oficial, Partea I, nr. 154 din 22.03.2013</w:t>
        </w:r>
      </w:hyperlink>
      <w:r>
        <w:rPr>
          <w:rStyle w:val="Strong"/>
          <w:color w:val="424242"/>
          <w:sz w:val="21"/>
          <w:szCs w:val="21"/>
          <w:bdr w:val="none" w:sz="0" w:space="0" w:color="auto" w:frame="1"/>
        </w:rPr>
        <w:t> (M.Of. 154/2013).</w:t>
      </w:r>
    </w:p>
    <w:p w:rsidR="003114F9" w:rsidRDefault="003114F9" w:rsidP="003114F9">
      <w:pPr>
        <w:pStyle w:val="NormalWeb"/>
        <w:spacing w:before="0" w:beforeAutospacing="0" w:after="0" w:afterAutospacing="0"/>
        <w:jc w:val="both"/>
        <w:textAlignment w:val="baseline"/>
        <w:rPr>
          <w:color w:val="424242"/>
          <w:sz w:val="21"/>
          <w:szCs w:val="21"/>
        </w:rPr>
      </w:pPr>
      <w:r>
        <w:rPr>
          <w:rStyle w:val="Emphasis"/>
          <w:color w:val="424242"/>
          <w:sz w:val="21"/>
          <w:szCs w:val="21"/>
          <w:bdr w:val="none" w:sz="0" w:space="0" w:color="auto" w:frame="1"/>
        </w:rPr>
        <w:t>Intrată în vigoare la 25 martie 2013.</w:t>
      </w:r>
    </w:p>
    <w:p w:rsidR="003114F9" w:rsidRDefault="003114F9" w:rsidP="003114F9">
      <w:pPr>
        <w:pStyle w:val="NormalWeb"/>
        <w:spacing w:before="0" w:beforeAutospacing="0" w:after="300" w:afterAutospacing="0"/>
        <w:jc w:val="both"/>
        <w:textAlignment w:val="baseline"/>
        <w:rPr>
          <w:color w:val="424242"/>
          <w:sz w:val="21"/>
          <w:szCs w:val="21"/>
        </w:rPr>
      </w:pPr>
      <w:r>
        <w:rPr>
          <w:color w:val="424242"/>
          <w:sz w:val="21"/>
          <w:szCs w:val="21"/>
        </w:rPr>
        <w:t>Parlamentul României adoptă prezenta lege.</w:t>
      </w:r>
    </w:p>
    <w:p w:rsidR="003114F9" w:rsidRDefault="003114F9" w:rsidP="003114F9">
      <w:pPr>
        <w:pStyle w:val="NormalWeb"/>
        <w:spacing w:before="0" w:beforeAutospacing="0" w:after="300" w:afterAutospacing="0"/>
        <w:jc w:val="both"/>
        <w:textAlignment w:val="baseline"/>
        <w:rPr>
          <w:color w:val="424242"/>
          <w:sz w:val="21"/>
          <w:szCs w:val="21"/>
        </w:rPr>
      </w:pPr>
      <w:r>
        <w:rPr>
          <w:color w:val="424242"/>
          <w:sz w:val="21"/>
          <w:szCs w:val="21"/>
        </w:rPr>
        <w:t>Articol unic. -</w:t>
      </w:r>
    </w:p>
    <w:p w:rsidR="003114F9" w:rsidRDefault="003114F9" w:rsidP="003114F9">
      <w:pPr>
        <w:pStyle w:val="NormalWeb"/>
        <w:spacing w:before="0" w:beforeAutospacing="0" w:after="0" w:afterAutospacing="0"/>
        <w:jc w:val="both"/>
        <w:textAlignment w:val="baseline"/>
        <w:rPr>
          <w:color w:val="424242"/>
          <w:sz w:val="21"/>
          <w:szCs w:val="21"/>
        </w:rPr>
      </w:pPr>
      <w:hyperlink r:id="rId5" w:anchor="p-2169176" w:history="1">
        <w:r>
          <w:rPr>
            <w:rStyle w:val="Strong"/>
            <w:color w:val="910606"/>
            <w:sz w:val="21"/>
            <w:szCs w:val="21"/>
            <w:bdr w:val="none" w:sz="0" w:space="0" w:color="auto" w:frame="1"/>
          </w:rPr>
          <w:t>Articolul 12</w:t>
        </w:r>
      </w:hyperlink>
      <w:r>
        <w:rPr>
          <w:color w:val="424242"/>
          <w:sz w:val="21"/>
          <w:szCs w:val="21"/>
        </w:rPr>
        <w:t> din Legea nr. 288/2004 privind organizarea studiilor universitare, publicată în Monitorul Oficial al României, Partea I, nr. 614 din 7 iulie 2004, cu modificările şi completările ulterioare, se modifică şi va avea următorul cuprins:</w:t>
      </w:r>
    </w:p>
    <w:p w:rsidR="003114F9" w:rsidRDefault="003114F9" w:rsidP="003114F9">
      <w:pPr>
        <w:pStyle w:val="NormalWeb"/>
        <w:spacing w:before="0" w:beforeAutospacing="0" w:after="300" w:afterAutospacing="0"/>
        <w:jc w:val="both"/>
        <w:textAlignment w:val="baseline"/>
        <w:rPr>
          <w:color w:val="424242"/>
          <w:sz w:val="21"/>
          <w:szCs w:val="21"/>
        </w:rPr>
      </w:pPr>
      <w:r>
        <w:rPr>
          <w:color w:val="424242"/>
          <w:sz w:val="21"/>
          <w:szCs w:val="21"/>
        </w:rPr>
        <w:t>” Art. 12. -</w:t>
      </w:r>
    </w:p>
    <w:p w:rsidR="003114F9" w:rsidRDefault="003114F9" w:rsidP="003114F9">
      <w:pPr>
        <w:pStyle w:val="NormalWeb"/>
        <w:spacing w:before="0" w:beforeAutospacing="0" w:after="300" w:afterAutospacing="0"/>
        <w:jc w:val="both"/>
        <w:textAlignment w:val="baseline"/>
        <w:rPr>
          <w:color w:val="424242"/>
          <w:sz w:val="21"/>
          <w:szCs w:val="21"/>
        </w:rPr>
      </w:pPr>
      <w:r>
        <w:rPr>
          <w:color w:val="424242"/>
          <w:sz w:val="21"/>
          <w:szCs w:val="21"/>
        </w:rPr>
        <w:t>Studiile universitare de doctorat au, de regulă, o durată de 3 ani. În situaţii speciale, când tematica abordată necesită o perioadă mai mare de studiu sau experimentare, durata poate fi prelungită cu 1-2 ani, cu aprobarea senatului universitar, la propunerea conducătorului de doctorat. Susţinerea tezei de doctorat se poate face în termen de maximum 4 ani de la terminarea studiilor universitare de doctorat, cu acordul senatului universitar şi al conducătorului de doctorat.”</w:t>
      </w:r>
    </w:p>
    <w:p w:rsidR="003114F9" w:rsidRDefault="003114F9" w:rsidP="003114F9">
      <w:pPr>
        <w:pStyle w:val="NormalWeb"/>
        <w:spacing w:before="0" w:beforeAutospacing="0" w:after="300" w:afterAutospacing="0"/>
        <w:jc w:val="both"/>
        <w:textAlignment w:val="baseline"/>
        <w:rPr>
          <w:color w:val="424242"/>
          <w:sz w:val="21"/>
          <w:szCs w:val="21"/>
        </w:rPr>
      </w:pPr>
      <w:r>
        <w:rPr>
          <w:color w:val="424242"/>
          <w:sz w:val="21"/>
          <w:szCs w:val="21"/>
        </w:rPr>
        <w:t>Această lege a fost adoptată de Parlamentul României, cu respectarea prevederilor articolului 75 şi ale articolului 76 alineatul (1) din Constituţia României, republicată.</w:t>
      </w:r>
    </w:p>
    <w:p w:rsidR="003114F9" w:rsidRDefault="003114F9" w:rsidP="003114F9">
      <w:pPr>
        <w:pStyle w:val="NormalWeb"/>
        <w:spacing w:before="0" w:beforeAutospacing="0" w:after="300" w:afterAutospacing="0"/>
        <w:jc w:val="center"/>
        <w:textAlignment w:val="baseline"/>
        <w:rPr>
          <w:color w:val="424242"/>
          <w:sz w:val="21"/>
          <w:szCs w:val="21"/>
        </w:rPr>
      </w:pPr>
      <w:r>
        <w:rPr>
          <w:color w:val="424242"/>
          <w:sz w:val="21"/>
          <w:szCs w:val="21"/>
        </w:rPr>
        <w:t>PREŞEDINTELE CAMEREI DEPUTAŢILOR               </w:t>
      </w:r>
    </w:p>
    <w:p w:rsidR="003114F9" w:rsidRDefault="003114F9" w:rsidP="003114F9">
      <w:pPr>
        <w:pStyle w:val="NormalWeb"/>
        <w:spacing w:before="0" w:beforeAutospacing="0" w:after="300" w:afterAutospacing="0"/>
        <w:jc w:val="center"/>
        <w:textAlignment w:val="baseline"/>
        <w:rPr>
          <w:color w:val="424242"/>
          <w:sz w:val="21"/>
          <w:szCs w:val="21"/>
        </w:rPr>
      </w:pPr>
      <w:r>
        <w:rPr>
          <w:color w:val="424242"/>
          <w:sz w:val="21"/>
          <w:szCs w:val="21"/>
        </w:rPr>
        <w:t>VALERIU-ŞTEFAN ZGONEA</w:t>
      </w:r>
    </w:p>
    <w:p w:rsidR="003114F9" w:rsidRDefault="003114F9" w:rsidP="003114F9">
      <w:pPr>
        <w:pStyle w:val="NormalWeb"/>
        <w:spacing w:before="0" w:beforeAutospacing="0" w:after="300" w:afterAutospacing="0"/>
        <w:jc w:val="center"/>
        <w:textAlignment w:val="baseline"/>
        <w:rPr>
          <w:color w:val="424242"/>
          <w:sz w:val="21"/>
          <w:szCs w:val="21"/>
        </w:rPr>
      </w:pPr>
      <w:r>
        <w:rPr>
          <w:color w:val="424242"/>
          <w:sz w:val="21"/>
          <w:szCs w:val="21"/>
        </w:rPr>
        <w:t>p. PREŞEDINTELE SENATULUI,</w:t>
      </w:r>
    </w:p>
    <w:p w:rsidR="003114F9" w:rsidRDefault="003114F9" w:rsidP="003114F9">
      <w:pPr>
        <w:pStyle w:val="NormalWeb"/>
        <w:spacing w:before="0" w:beforeAutospacing="0" w:after="300" w:afterAutospacing="0"/>
        <w:jc w:val="center"/>
        <w:textAlignment w:val="baseline"/>
        <w:rPr>
          <w:color w:val="424242"/>
          <w:sz w:val="21"/>
          <w:szCs w:val="21"/>
        </w:rPr>
      </w:pPr>
      <w:r>
        <w:rPr>
          <w:color w:val="424242"/>
          <w:sz w:val="21"/>
          <w:szCs w:val="21"/>
        </w:rPr>
        <w:t>CRISTIAN-SORIN DUMITRESCU</w:t>
      </w:r>
    </w:p>
    <w:p w:rsidR="003114F9" w:rsidRDefault="003114F9" w:rsidP="003114F9">
      <w:pPr>
        <w:pStyle w:val="NormalWeb"/>
        <w:spacing w:before="0" w:beforeAutospacing="0" w:after="300" w:afterAutospacing="0"/>
        <w:jc w:val="both"/>
        <w:textAlignment w:val="baseline"/>
        <w:rPr>
          <w:color w:val="424242"/>
          <w:sz w:val="21"/>
          <w:szCs w:val="21"/>
        </w:rPr>
      </w:pPr>
      <w:r>
        <w:rPr>
          <w:color w:val="424242"/>
          <w:sz w:val="21"/>
          <w:szCs w:val="21"/>
        </w:rPr>
        <w:t>Bucureşti, 14 martie 2013.</w:t>
      </w:r>
    </w:p>
    <w:p w:rsidR="003114F9" w:rsidRDefault="003114F9" w:rsidP="003114F9">
      <w:pPr>
        <w:pStyle w:val="NormalWeb"/>
        <w:spacing w:before="0" w:beforeAutospacing="0" w:after="300" w:afterAutospacing="0"/>
        <w:jc w:val="both"/>
        <w:textAlignment w:val="baseline"/>
        <w:rPr>
          <w:color w:val="424242"/>
          <w:sz w:val="21"/>
          <w:szCs w:val="21"/>
        </w:rPr>
      </w:pPr>
      <w:r>
        <w:rPr>
          <w:color w:val="424242"/>
          <w:sz w:val="21"/>
          <w:szCs w:val="21"/>
        </w:rPr>
        <w:t>Nr. 49.</w:t>
      </w:r>
    </w:p>
    <w:p w:rsidR="00BA23DD" w:rsidRDefault="00BA23DD"/>
    <w:sectPr w:rsidR="00BA23DD" w:rsidSect="007F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4F9"/>
    <w:rsid w:val="00003715"/>
    <w:rsid w:val="00013224"/>
    <w:rsid w:val="0002032A"/>
    <w:rsid w:val="00026593"/>
    <w:rsid w:val="00035458"/>
    <w:rsid w:val="00042B5E"/>
    <w:rsid w:val="00060B10"/>
    <w:rsid w:val="000C015B"/>
    <w:rsid w:val="000C389E"/>
    <w:rsid w:val="000E57FD"/>
    <w:rsid w:val="00167A8E"/>
    <w:rsid w:val="00174EB9"/>
    <w:rsid w:val="001A1D98"/>
    <w:rsid w:val="001A4C1D"/>
    <w:rsid w:val="001C4F1E"/>
    <w:rsid w:val="001E1739"/>
    <w:rsid w:val="001F071F"/>
    <w:rsid w:val="00231E10"/>
    <w:rsid w:val="00253FAE"/>
    <w:rsid w:val="00272EEC"/>
    <w:rsid w:val="0027511B"/>
    <w:rsid w:val="00276FE2"/>
    <w:rsid w:val="00281D76"/>
    <w:rsid w:val="002E608C"/>
    <w:rsid w:val="00307C26"/>
    <w:rsid w:val="003109C6"/>
    <w:rsid w:val="003114F9"/>
    <w:rsid w:val="003116A7"/>
    <w:rsid w:val="003533FC"/>
    <w:rsid w:val="00363C5C"/>
    <w:rsid w:val="00365EAA"/>
    <w:rsid w:val="003701FF"/>
    <w:rsid w:val="003873D3"/>
    <w:rsid w:val="0039308A"/>
    <w:rsid w:val="003A1F47"/>
    <w:rsid w:val="003A3E79"/>
    <w:rsid w:val="003C18ED"/>
    <w:rsid w:val="003E113C"/>
    <w:rsid w:val="00407C34"/>
    <w:rsid w:val="00491451"/>
    <w:rsid w:val="004B32FB"/>
    <w:rsid w:val="004B6DD3"/>
    <w:rsid w:val="00500619"/>
    <w:rsid w:val="00525C3C"/>
    <w:rsid w:val="005419C8"/>
    <w:rsid w:val="005623BF"/>
    <w:rsid w:val="005B12F9"/>
    <w:rsid w:val="005B7F39"/>
    <w:rsid w:val="00604E17"/>
    <w:rsid w:val="00611E4A"/>
    <w:rsid w:val="00637D54"/>
    <w:rsid w:val="006B4DC5"/>
    <w:rsid w:val="006B7EF6"/>
    <w:rsid w:val="006E314C"/>
    <w:rsid w:val="006F6A60"/>
    <w:rsid w:val="00707DDD"/>
    <w:rsid w:val="00753F56"/>
    <w:rsid w:val="00770715"/>
    <w:rsid w:val="00786F8B"/>
    <w:rsid w:val="007A7BF1"/>
    <w:rsid w:val="007E063B"/>
    <w:rsid w:val="007F73E7"/>
    <w:rsid w:val="007F7F89"/>
    <w:rsid w:val="00804DD1"/>
    <w:rsid w:val="00827777"/>
    <w:rsid w:val="00842CBC"/>
    <w:rsid w:val="00856DC9"/>
    <w:rsid w:val="008607B0"/>
    <w:rsid w:val="008A54BB"/>
    <w:rsid w:val="008B25C6"/>
    <w:rsid w:val="008E153D"/>
    <w:rsid w:val="00900FBA"/>
    <w:rsid w:val="00901E8F"/>
    <w:rsid w:val="009053A4"/>
    <w:rsid w:val="009116F8"/>
    <w:rsid w:val="009148A5"/>
    <w:rsid w:val="00914E30"/>
    <w:rsid w:val="00921720"/>
    <w:rsid w:val="0092452B"/>
    <w:rsid w:val="00945606"/>
    <w:rsid w:val="00960411"/>
    <w:rsid w:val="00994038"/>
    <w:rsid w:val="009A5E29"/>
    <w:rsid w:val="009C4CCE"/>
    <w:rsid w:val="009D1736"/>
    <w:rsid w:val="009D25DA"/>
    <w:rsid w:val="009E5372"/>
    <w:rsid w:val="00A141DA"/>
    <w:rsid w:val="00A44DBF"/>
    <w:rsid w:val="00A94CA2"/>
    <w:rsid w:val="00A94CFB"/>
    <w:rsid w:val="00AA53D5"/>
    <w:rsid w:val="00AB04E4"/>
    <w:rsid w:val="00AB124E"/>
    <w:rsid w:val="00AB174E"/>
    <w:rsid w:val="00AE60D1"/>
    <w:rsid w:val="00AE7B82"/>
    <w:rsid w:val="00B149BC"/>
    <w:rsid w:val="00B4299A"/>
    <w:rsid w:val="00B51D56"/>
    <w:rsid w:val="00B619D7"/>
    <w:rsid w:val="00BA23DD"/>
    <w:rsid w:val="00BC5611"/>
    <w:rsid w:val="00C00088"/>
    <w:rsid w:val="00C01FC2"/>
    <w:rsid w:val="00C17432"/>
    <w:rsid w:val="00C21CA1"/>
    <w:rsid w:val="00C35C7A"/>
    <w:rsid w:val="00C47E18"/>
    <w:rsid w:val="00C8011D"/>
    <w:rsid w:val="00C96692"/>
    <w:rsid w:val="00CB0409"/>
    <w:rsid w:val="00CF090D"/>
    <w:rsid w:val="00CF723F"/>
    <w:rsid w:val="00D0643E"/>
    <w:rsid w:val="00D33B49"/>
    <w:rsid w:val="00D55BBC"/>
    <w:rsid w:val="00D6094E"/>
    <w:rsid w:val="00D623DB"/>
    <w:rsid w:val="00DA529D"/>
    <w:rsid w:val="00DB5FFF"/>
    <w:rsid w:val="00DB73F4"/>
    <w:rsid w:val="00DB79F6"/>
    <w:rsid w:val="00DE2749"/>
    <w:rsid w:val="00DF77A7"/>
    <w:rsid w:val="00E07427"/>
    <w:rsid w:val="00E208E1"/>
    <w:rsid w:val="00E304CF"/>
    <w:rsid w:val="00E35843"/>
    <w:rsid w:val="00E4639D"/>
    <w:rsid w:val="00E46F73"/>
    <w:rsid w:val="00E5442E"/>
    <w:rsid w:val="00E64817"/>
    <w:rsid w:val="00E676F7"/>
    <w:rsid w:val="00E8464C"/>
    <w:rsid w:val="00EA4D0D"/>
    <w:rsid w:val="00EB1F6C"/>
    <w:rsid w:val="00EE6F5C"/>
    <w:rsid w:val="00F21994"/>
    <w:rsid w:val="00F361AD"/>
    <w:rsid w:val="00F42652"/>
    <w:rsid w:val="00F502B7"/>
    <w:rsid w:val="00F71B6F"/>
    <w:rsid w:val="00F84DB2"/>
    <w:rsid w:val="00FC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aps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4F9"/>
    <w:pPr>
      <w:spacing w:before="100" w:beforeAutospacing="1" w:after="100" w:afterAutospacing="1" w:line="240" w:lineRule="auto"/>
    </w:pPr>
    <w:rPr>
      <w:rFonts w:ascii="Times New Roman" w:eastAsia="Times New Roman" w:hAnsi="Times New Roman"/>
      <w:caps w:val="0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3114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114F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114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88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651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86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e5.ro/Gratuit/gu3dqnru/legea-288-2004-lege-privind-organizarea-studiilor-universitare?pid=2169176" TargetMode="External"/><Relationship Id="rId4" Type="http://schemas.openxmlformats.org/officeDocument/2006/relationships/hyperlink" Target="http://lege5.ro/MonitorOficial/monge2dembqgm/monitorul-oficial-partea-i-154-2013-22-03-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1372</Characters>
  <Application>Microsoft Office Word</Application>
  <DocSecurity>0</DocSecurity>
  <Lines>11</Lines>
  <Paragraphs>3</Paragraphs>
  <ScaleCrop>false</ScaleCrop>
  <Company>Deftones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2017-10-10T10:28:00Z</cp:lastPrinted>
  <dcterms:created xsi:type="dcterms:W3CDTF">2017-10-10T10:28:00Z</dcterms:created>
  <dcterms:modified xsi:type="dcterms:W3CDTF">2017-10-10T10:30:00Z</dcterms:modified>
</cp:coreProperties>
</file>