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4B" w:rsidRPr="00D357A9" w:rsidRDefault="00F92918" w:rsidP="00AE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D357A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UNIVERSITATEA DIN PITEȘTI - </w:t>
      </w:r>
      <w:r w:rsidR="00AE114B" w:rsidRPr="00D357A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UPIT</w:t>
      </w:r>
    </w:p>
    <w:p w:rsidR="00AE114B" w:rsidRPr="00D357A9" w:rsidRDefault="00AE114B" w:rsidP="00AE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Direcţia Resurse Umane</w:t>
      </w:r>
    </w:p>
    <w:p w:rsidR="000B6FC4" w:rsidRPr="00EB4F43" w:rsidRDefault="00EB5A9A" w:rsidP="002A63D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17345/16.12.2022</w:t>
      </w:r>
      <w:r w:rsidR="0041229A"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</w:p>
    <w:p w:rsidR="009364BF" w:rsidRPr="00D357A9" w:rsidRDefault="009364BF" w:rsidP="002A63D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364BF" w:rsidRPr="00D357A9" w:rsidRDefault="009364BF" w:rsidP="002A63D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AE114B" w:rsidRPr="00D357A9" w:rsidRDefault="0017138A" w:rsidP="007A1B6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357A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                                                                </w:t>
      </w:r>
      <w:r w:rsidR="00AE114B" w:rsidRPr="00D357A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ANUNŢ</w:t>
      </w:r>
      <w:r w:rsidRPr="00D357A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</w:p>
    <w:p w:rsidR="000B6FC4" w:rsidRPr="00D357A9" w:rsidRDefault="000B6FC4" w:rsidP="00AE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C35F82" w:rsidRDefault="00723E6E" w:rsidP="00D226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>UNIVERSITATEA DIN PITEȘTI</w:t>
      </w:r>
      <w:r w:rsidR="0021772A"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>(</w:t>
      </w:r>
      <w:r w:rsidR="0041229A"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>UPIT</w:t>
      </w:r>
      <w:r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  <w:r w:rsidR="0021772A"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114B"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>organizează concurs pent</w:t>
      </w:r>
      <w:r w:rsidR="000B6FC4" w:rsidRPr="00D357A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ru ocuparea unui post vacant de </w:t>
      </w:r>
      <w:r w:rsidR="00C35F82" w:rsidRPr="00C35F82">
        <w:rPr>
          <w:rFonts w:ascii="Times New Roman" w:hAnsi="Times New Roman" w:cs="Times New Roman"/>
          <w:sz w:val="24"/>
          <w:szCs w:val="24"/>
        </w:rPr>
        <w:t>ADMINISTRATOR PATRIMONIU III S, studii superioare de lungă durată absolvite cu diplo</w:t>
      </w:r>
      <w:r w:rsidR="00C35F82">
        <w:rPr>
          <w:rFonts w:ascii="Times New Roman" w:hAnsi="Times New Roman" w:cs="Times New Roman"/>
          <w:sz w:val="24"/>
          <w:szCs w:val="24"/>
        </w:rPr>
        <w:t>mă de licență sau echivalentă din</w:t>
      </w:r>
      <w:r w:rsidR="00C35F82" w:rsidRPr="00C35F82">
        <w:rPr>
          <w:rFonts w:ascii="Times New Roman" w:hAnsi="Times New Roman" w:cs="Times New Roman"/>
          <w:sz w:val="24"/>
          <w:szCs w:val="24"/>
        </w:rPr>
        <w:t xml:space="preserve"> cadrul Biroului Achiziții - Direcției Generale Administrative. </w:t>
      </w:r>
    </w:p>
    <w:p w:rsidR="004012DA" w:rsidRPr="00D41B2F" w:rsidRDefault="00C35F82" w:rsidP="00D41B2F">
      <w:pPr>
        <w:jc w:val="both"/>
        <w:rPr>
          <w:rFonts w:ascii="Times New Roman" w:hAnsi="Times New Roman" w:cs="Times New Roman"/>
          <w:sz w:val="24"/>
          <w:szCs w:val="24"/>
        </w:rPr>
      </w:pPr>
      <w:r w:rsidRPr="00C35F82">
        <w:rPr>
          <w:rFonts w:ascii="Times New Roman" w:hAnsi="Times New Roman" w:cs="Times New Roman"/>
          <w:sz w:val="24"/>
          <w:szCs w:val="24"/>
        </w:rPr>
        <w:t>Angajarea se va face cu normă întreagă, pe perioadă nedeterminată.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</w:t>
      </w:r>
      <w:r w:rsidRPr="00D357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1.  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Documentele solicitate candidaţilor pentru întocmirea dosarului de concurs, data-limită şi ora până la care se pot depune acestea, locul unde se depun dosarele de concurs, date de contact pentru informaţii suplimentare, alte date necesare desfăşurării concursului:</w:t>
      </w:r>
    </w:p>
    <w:p w:rsidR="00930BA0" w:rsidRPr="00D357A9" w:rsidRDefault="00930BA0" w:rsidP="00930BA0">
      <w:pPr>
        <w:tabs>
          <w:tab w:val="left" w:pos="3315"/>
        </w:tabs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o-RO"/>
        </w:rPr>
      </w:pPr>
      <w:r w:rsidRPr="00D357A9">
        <w:rPr>
          <w:rFonts w:ascii="Times New Roman" w:eastAsia="SimSun" w:hAnsi="Times New Roman" w:cs="Times New Roman"/>
          <w:sz w:val="24"/>
          <w:szCs w:val="24"/>
        </w:rPr>
        <w:tab/>
      </w:r>
      <w:r w:rsidRPr="00D357A9">
        <w:rPr>
          <w:rFonts w:ascii="Times New Roman" w:eastAsia="SimSun" w:hAnsi="Times New Roman" w:cs="Times New Roman"/>
          <w:sz w:val="24"/>
          <w:szCs w:val="24"/>
        </w:rPr>
        <w:br/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a) cerere de înscriere la concurs adresată Rectorului Universităţii, care include Nota de informare privind prelucrarea datelor cu caracter personal ale candida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  <w:lang w:val="ro-RO"/>
        </w:rPr>
        <w:t>ților/angajaților în Universitatea din Pitești și Declarația de consimțământ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b) copia actului de identitate sau orice alt document care atestă identitatea, potrivit legii, după caz;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c) copiile documentelor care să ateste nivelul studiilor şi ale altor acte care atestă efectuarea unor specializări, copiile documentelor care atestă îndeplinirea condiţiilor specifice ale postului;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d) copia carnetului de muncă, conformă cu originalul, sau, după caz, o adeverinţă care să ateste vechimea în muncă, în meserie şi/sau în specialitatea studiilor;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e) cazierul judiciar sau o declaraţie pe propria răspundere că nu are antecedente penale care să-l facă incompatibil cu funcţia pentru care candidează;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f)  adeverinţă medicală care să ateste starea de sănătate corespunzătoare eliberată cu cel mult 6 luni anterior derulării concursului de către medicul de familie al candidatului sau de către unităţile sanitare abilitate;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g) curriculum vitae model european, conform HGR nr. 1.021/2004;</w:t>
      </w: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h)  alte documente relevante pentru desfăşurarea concursului.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ab/>
        <w:t>Adeverinţa care atestă starea de sănătate conţine, clar, numărul, data, numele emitentului şi calitatea acestuia, în formatul standard stabilit de Ministerul Sănătăţii.</w:t>
      </w:r>
    </w:p>
    <w:p w:rsidR="00930BA0" w:rsidRPr="00D357A9" w:rsidRDefault="00930BA0" w:rsidP="00930BA0">
      <w:pPr>
        <w:spacing w:line="60" w:lineRule="atLeast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În cazul documentului prevăzut la alin. (1)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    Actele prevăzute la lit. b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- d) vor fi prezentate şi în original în vederea verificării conformităţii copiilor cu acestea.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   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Notă: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Toate documentele solicitate se vor depune în limba română.</w:t>
      </w:r>
    </w:p>
    <w:p w:rsidR="00930BA0" w:rsidRDefault="00930BA0" w:rsidP="00930BA0">
      <w:pPr>
        <w:spacing w:before="60"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 xml:space="preserve">        Termenul limi</w:t>
      </w:r>
      <w:r w:rsidR="00E75624">
        <w:rPr>
          <w:rFonts w:ascii="Times New Roman" w:hAnsi="Times New Roman" w:cs="Times New Roman"/>
          <w:sz w:val="24"/>
          <w:szCs w:val="24"/>
        </w:rPr>
        <w:t>tă pentru</w:t>
      </w:r>
      <w:r w:rsidR="00C40C35">
        <w:rPr>
          <w:rFonts w:ascii="Times New Roman" w:hAnsi="Times New Roman" w:cs="Times New Roman"/>
          <w:sz w:val="24"/>
          <w:szCs w:val="24"/>
        </w:rPr>
        <w:t xml:space="preserve"> depunerea dosarelor: Miercuri 04</w:t>
      </w:r>
      <w:r w:rsidR="000C6332">
        <w:rPr>
          <w:rFonts w:ascii="Times New Roman" w:hAnsi="Times New Roman" w:cs="Times New Roman"/>
          <w:sz w:val="24"/>
          <w:szCs w:val="24"/>
        </w:rPr>
        <w:t>.01</w:t>
      </w:r>
      <w:r w:rsidR="00950A4F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  <w:r w:rsidRPr="00D357A9">
        <w:rPr>
          <w:rFonts w:ascii="Times New Roman" w:hAnsi="Times New Roman" w:cs="Times New Roman"/>
          <w:sz w:val="24"/>
          <w:szCs w:val="24"/>
        </w:rPr>
        <w:t xml:space="preserve">, </w:t>
      </w:r>
      <w:r w:rsidR="00DD23F1">
        <w:rPr>
          <w:rFonts w:ascii="Times New Roman" w:hAnsi="Times New Roman" w:cs="Times New Roman"/>
          <w:sz w:val="24"/>
          <w:szCs w:val="24"/>
          <w:lang w:val="ro-RO"/>
        </w:rPr>
        <w:t>între orele 10-</w:t>
      </w:r>
      <w:r w:rsidR="00FC598A">
        <w:rPr>
          <w:rFonts w:ascii="Times New Roman" w:hAnsi="Times New Roman" w:cs="Times New Roman"/>
          <w:sz w:val="24"/>
          <w:szCs w:val="24"/>
        </w:rPr>
        <w:t>12.</w:t>
      </w:r>
      <w:r w:rsidRPr="00D3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A0" w:rsidRPr="009758CC" w:rsidRDefault="00930BA0" w:rsidP="0097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357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8CC">
        <w:rPr>
          <w:rFonts w:ascii="Times New Roman" w:hAnsi="Times New Roman" w:cs="Times New Roman"/>
          <w:sz w:val="24"/>
          <w:szCs w:val="24"/>
        </w:rPr>
        <w:t xml:space="preserve">Candidaţii vor depune un dosar cu documentele de mai sus la sediul </w:t>
      </w:r>
      <w:r w:rsidR="009758CC" w:rsidRPr="009758CC">
        <w:rPr>
          <w:rFonts w:ascii="Times New Roman" w:hAnsi="Times New Roman" w:cs="Times New Roman"/>
          <w:sz w:val="24"/>
          <w:szCs w:val="24"/>
        </w:rPr>
        <w:t>Universit</w:t>
      </w:r>
      <w:r w:rsidR="009758CC" w:rsidRPr="009758CC">
        <w:rPr>
          <w:rFonts w:ascii="Times New Roman" w:hAnsi="Times New Roman" w:cs="Times New Roman"/>
          <w:sz w:val="24"/>
          <w:szCs w:val="24"/>
          <w:lang w:val="ro-RO"/>
        </w:rPr>
        <w:t xml:space="preserve">ății din Pitești </w:t>
      </w:r>
      <w:r w:rsidR="009758CC" w:rsidRPr="009758CC">
        <w:rPr>
          <w:rFonts w:ascii="Times New Roman" w:hAnsi="Times New Roman" w:cs="Times New Roman"/>
          <w:sz w:val="24"/>
          <w:szCs w:val="24"/>
        </w:rPr>
        <w:t xml:space="preserve">- </w:t>
      </w:r>
      <w:r w:rsidR="00DF3B89">
        <w:rPr>
          <w:rFonts w:ascii="Times New Roman" w:hAnsi="Times New Roman" w:cs="Times New Roman"/>
          <w:color w:val="000000"/>
          <w:sz w:val="24"/>
          <w:szCs w:val="24"/>
          <w:lang w:val="ro-RO"/>
        </w:rPr>
        <w:t>Secretariat Rector</w:t>
      </w:r>
      <w:r w:rsidR="009758CC">
        <w:rPr>
          <w:rFonts w:ascii="Times New Roman" w:hAnsi="Times New Roman" w:cs="Times New Roman"/>
          <w:color w:val="000000"/>
          <w:sz w:val="24"/>
          <w:szCs w:val="24"/>
          <w:lang w:val="ro-RO"/>
        </w:rPr>
        <w:t>, etaj 1.</w:t>
      </w:r>
    </w:p>
    <w:p w:rsidR="00930BA0" w:rsidRPr="00D357A9" w:rsidRDefault="00930BA0" w:rsidP="00930BA0">
      <w:pPr>
        <w:spacing w:before="60" w:line="60" w:lineRule="atLeast"/>
        <w:ind w:left="5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Relaţii suplimentare se pot obţine la tel. 0348 453 380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552874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2.  Condiţiile generale şi specifice necesare pentru ocuparea postului scos la concurs</w:t>
      </w:r>
      <w:r w:rsidR="00552874" w:rsidRPr="00D357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:</w:t>
      </w:r>
    </w:p>
    <w:p w:rsidR="00552874" w:rsidRPr="00D71F21" w:rsidRDefault="00552874" w:rsidP="00552874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pacing w:val="-13"/>
          <w:sz w:val="24"/>
          <w:szCs w:val="24"/>
          <w:lang w:val="ro-RO"/>
        </w:rPr>
      </w:pPr>
      <w:r w:rsidRPr="00D71F21">
        <w:rPr>
          <w:rFonts w:ascii="Times New Roman" w:hAnsi="Times New Roman" w:cs="Times New Roman"/>
          <w:bCs/>
          <w:spacing w:val="-13"/>
          <w:sz w:val="24"/>
          <w:szCs w:val="24"/>
          <w:lang w:val="ro-RO"/>
        </w:rPr>
        <w:t>Pregătirea profesională impusă ocupantului postului:</w:t>
      </w:r>
    </w:p>
    <w:p w:rsidR="00552874" w:rsidRPr="00972883" w:rsidRDefault="00552874" w:rsidP="00552874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val="ro-RO"/>
        </w:rPr>
      </w:pPr>
      <w:r w:rsidRPr="00972883">
        <w:rPr>
          <w:rFonts w:ascii="Times New Roman" w:hAnsi="Times New Roman" w:cs="Times New Roman"/>
          <w:spacing w:val="-13"/>
          <w:sz w:val="24"/>
          <w:szCs w:val="24"/>
          <w:lang w:val="ro-RO"/>
        </w:rPr>
        <w:t>Pregătirea de bază:</w:t>
      </w:r>
      <w:r w:rsidR="00972883" w:rsidRPr="00972883">
        <w:rPr>
          <w:rFonts w:ascii="Times New Roman" w:hAnsi="Times New Roman" w:cs="Times New Roman"/>
          <w:bCs/>
          <w:sz w:val="24"/>
          <w:szCs w:val="24"/>
        </w:rPr>
        <w:t xml:space="preserve"> studii superioare de lungă durată absolvite cu diplomă de licenţă sau echivalentă</w:t>
      </w:r>
      <w:r w:rsidRPr="00972883">
        <w:rPr>
          <w:rFonts w:ascii="Times New Roman" w:hAnsi="Times New Roman" w:cs="Times New Roman"/>
          <w:spacing w:val="-13"/>
          <w:sz w:val="24"/>
          <w:szCs w:val="24"/>
          <w:lang w:val="ro-RO"/>
        </w:rPr>
        <w:t>;</w:t>
      </w:r>
    </w:p>
    <w:p w:rsidR="00932B09" w:rsidRDefault="00552874" w:rsidP="00932B09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 w:rsidRPr="00D357A9">
        <w:rPr>
          <w:spacing w:val="-13"/>
          <w:lang w:val="ro-RO"/>
        </w:rPr>
        <w:t>Pregătire de specialitate în domeniile</w:t>
      </w:r>
      <w:r w:rsidR="00932B09" w:rsidRPr="00932B09">
        <w:rPr>
          <w:b/>
          <w:bCs/>
        </w:rPr>
        <w:t xml:space="preserve"> </w:t>
      </w:r>
      <w:r w:rsidR="00932B09" w:rsidRPr="00932B09">
        <w:rPr>
          <w:bCs/>
        </w:rPr>
        <w:t>stiinte administrative / stiinte economice</w:t>
      </w:r>
      <w:r w:rsidR="00DE0AC0" w:rsidRPr="00D71F21">
        <w:rPr>
          <w:spacing w:val="-13"/>
          <w:lang w:val="ro-RO"/>
        </w:rPr>
        <w:t>;</w:t>
      </w:r>
    </w:p>
    <w:p w:rsidR="00DE0AC0" w:rsidRPr="00DE0AC0" w:rsidRDefault="00D11416" w:rsidP="00DE0AC0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val="ro-RO"/>
        </w:rPr>
      </w:pPr>
      <w:r>
        <w:t xml:space="preserve"> </w:t>
      </w:r>
      <w:r w:rsidRPr="00DE0AC0">
        <w:rPr>
          <w:rFonts w:ascii="Times New Roman" w:hAnsi="Times New Roman" w:cs="Times New Roman"/>
          <w:sz w:val="24"/>
          <w:szCs w:val="24"/>
        </w:rPr>
        <w:t xml:space="preserve">Cunoştinţe de operare/programare pe calculator (necesitate şi nivel): </w:t>
      </w:r>
      <w:r w:rsidRPr="00DE0AC0">
        <w:rPr>
          <w:rFonts w:ascii="Times New Roman" w:hAnsi="Times New Roman" w:cs="Times New Roman"/>
          <w:bCs/>
          <w:sz w:val="24"/>
          <w:szCs w:val="24"/>
        </w:rPr>
        <w:t>operare pe calculator, nivel mediu</w:t>
      </w:r>
      <w:r w:rsidR="00DE0AC0" w:rsidRPr="00DE0AC0">
        <w:rPr>
          <w:rFonts w:ascii="Times New Roman" w:hAnsi="Times New Roman" w:cs="Times New Roman"/>
          <w:spacing w:val="-13"/>
          <w:sz w:val="24"/>
          <w:szCs w:val="24"/>
          <w:lang w:val="ro-RO"/>
        </w:rPr>
        <w:t>;</w:t>
      </w:r>
    </w:p>
    <w:p w:rsidR="00DE0AC0" w:rsidRDefault="00DE0AC0" w:rsidP="00DE0AC0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Limbi străine (necesitate şi nivel) cunoscute: </w:t>
      </w:r>
      <w:r w:rsidRPr="00972883">
        <w:rPr>
          <w:bCs/>
        </w:rPr>
        <w:t>cunostinte de nivel mediu</w:t>
      </w:r>
      <w:r w:rsidR="00972883" w:rsidRPr="00DE0AC0">
        <w:rPr>
          <w:spacing w:val="-13"/>
          <w:lang w:val="ro-RO"/>
        </w:rPr>
        <w:t>;</w:t>
      </w:r>
    </w:p>
    <w:p w:rsidR="00552874" w:rsidRPr="00DE0AC0" w:rsidRDefault="00552874" w:rsidP="00972883">
      <w:pPr>
        <w:pStyle w:val="NormalWeb"/>
        <w:spacing w:before="0" w:beforeAutospacing="0" w:after="0" w:afterAutospacing="0"/>
        <w:ind w:left="1494"/>
        <w:jc w:val="both"/>
      </w:pPr>
    </w:p>
    <w:p w:rsidR="00552874" w:rsidRPr="00D71F21" w:rsidRDefault="00DD23F1" w:rsidP="00552874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pacing w:val="-13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13"/>
          <w:sz w:val="24"/>
          <w:szCs w:val="24"/>
          <w:lang w:val="ro-RO"/>
        </w:rPr>
        <w:t>Vechime</w:t>
      </w:r>
      <w:r w:rsidR="00552874" w:rsidRPr="00D71F21">
        <w:rPr>
          <w:rFonts w:ascii="Times New Roman" w:hAnsi="Times New Roman" w:cs="Times New Roman"/>
          <w:bCs/>
          <w:spacing w:val="-13"/>
          <w:sz w:val="24"/>
          <w:szCs w:val="24"/>
          <w:lang w:val="ro-RO"/>
        </w:rPr>
        <w:t xml:space="preserve"> necesară:</w:t>
      </w:r>
    </w:p>
    <w:p w:rsidR="00552874" w:rsidRPr="00D357A9" w:rsidRDefault="00DD23F1" w:rsidP="00552874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pacing w:val="-13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În muncă:  cel puțin  3 </w:t>
      </w:r>
      <w:r w:rsidR="00552874" w:rsidRPr="00D357A9">
        <w:rPr>
          <w:rFonts w:ascii="Times New Roman" w:hAnsi="Times New Roman" w:cs="Times New Roman"/>
          <w:spacing w:val="-13"/>
          <w:sz w:val="24"/>
          <w:szCs w:val="24"/>
          <w:lang w:val="ro-RO"/>
        </w:rPr>
        <w:t>ani</w:t>
      </w:r>
    </w:p>
    <w:p w:rsidR="00932B09" w:rsidRPr="00972883" w:rsidRDefault="00972883" w:rsidP="001F3D51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val="ro-RO"/>
        </w:rPr>
      </w:pPr>
      <w:r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În </w:t>
      </w:r>
      <w:r w:rsidR="00DD23F1">
        <w:rPr>
          <w:rFonts w:ascii="Times New Roman" w:hAnsi="Times New Roman" w:cs="Times New Roman"/>
          <w:spacing w:val="-13"/>
          <w:sz w:val="24"/>
          <w:szCs w:val="24"/>
          <w:lang w:val="ro-RO"/>
        </w:rPr>
        <w:t>specialitate:  .1 an</w:t>
      </w:r>
    </w:p>
    <w:p w:rsidR="00930BA0" w:rsidRPr="00D357A9" w:rsidRDefault="00930BA0" w:rsidP="00552874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1636"/>
        <w:rPr>
          <w:rFonts w:ascii="Times New Roman" w:hAnsi="Times New Roman" w:cs="Times New Roman"/>
          <w:spacing w:val="-13"/>
          <w:sz w:val="24"/>
          <w:szCs w:val="24"/>
          <w:lang w:val="ro-RO"/>
        </w:rPr>
      </w:pPr>
      <w:r w:rsidRPr="00D357A9">
        <w:rPr>
          <w:rFonts w:ascii="Times New Roman" w:hAnsi="Times New Roman" w:cs="Times New Roman"/>
          <w:sz w:val="24"/>
          <w:szCs w:val="24"/>
          <w:lang w:eastAsia="ro-RO"/>
        </w:rPr>
        <w:t xml:space="preserve">         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3.  Condiţiile necesare ocupării postului de către candidat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: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a) are cetăţenia română, cetăţenie a altor state membre ale Uniunii Europene sau a statelor aparţinând Spaţiului Economic European şi domiciliul în România;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b) cunoaşte limba română, scris şi vorbit;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c) are vârsta minimă reglementată de prevederile legale;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d) are capacitate deplină de exerciţiu;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e) are o stare de sănătate corespunzătoare postului pentru care candidează, atestată pe baza adeverinţei medicale eliberate de medicul de familie sau de unităţile sanitare abilitate;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f) îndeplineşte condiţiile de studii şi, după caz, de vechime sau alte condiţii specifice potrivit cerinţelor postului scos la concurs;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7A9">
        <w:rPr>
          <w:rFonts w:ascii="Times New Roman" w:hAnsi="Times New Roman" w:cs="Times New Roman"/>
          <w:color w:val="000000"/>
          <w:sz w:val="24"/>
          <w:szCs w:val="24"/>
        </w:rPr>
        <w:t>    g) nu a fost condamnat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552874" w:rsidRDefault="00552874" w:rsidP="00930BA0">
      <w:pPr>
        <w:spacing w:line="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83" w:rsidRDefault="00972883" w:rsidP="00930BA0">
      <w:pPr>
        <w:spacing w:line="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883" w:rsidRPr="00D357A9" w:rsidRDefault="00972883" w:rsidP="00930BA0">
      <w:pPr>
        <w:spacing w:line="6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874" w:rsidRPr="00D71F21" w:rsidRDefault="00552874" w:rsidP="005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>* În conformitate cu art. 153 alin (2) din Legea nr. 1/2011 a Educaţiei Naţionale, diploma de absolvire sau de licenţă a absolvenţilor învăţământului superior de lungă durată din perioada anterioară aplicării celor trei cicluri tip Bologna este echivalentă cu diploma de studii universitare de master în specialitate.</w:t>
      </w:r>
    </w:p>
    <w:p w:rsidR="00552874" w:rsidRDefault="00552874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1F3D51" w:rsidRPr="00D71F21" w:rsidRDefault="001F3D51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57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4.  </w:t>
      </w:r>
      <w:r w:rsidRPr="00D357A9">
        <w:rPr>
          <w:rFonts w:ascii="Times New Roman" w:eastAsia="SimSun" w:hAnsi="Times New Roman" w:cs="Times New Roman"/>
          <w:color w:val="000000"/>
          <w:sz w:val="24"/>
          <w:szCs w:val="24"/>
        </w:rPr>
        <w:t>Tipul probelor de concurs, locul, data şi ora desfăşurării acestora: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930BA0" w:rsidRPr="00D357A9" w:rsidRDefault="00930BA0" w:rsidP="00930BA0">
      <w:pPr>
        <w:spacing w:line="6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Concursul va consta în probă scrisă şi interviu.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BA0" w:rsidRPr="00D357A9" w:rsidRDefault="00930BA0" w:rsidP="00024E27">
      <w:pPr>
        <w:spacing w:line="6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Probele se vor susţine la sediul Universităţii</w:t>
      </w:r>
      <w:r w:rsidR="00024E27">
        <w:rPr>
          <w:rFonts w:ascii="Times New Roman" w:hAnsi="Times New Roman" w:cs="Times New Roman"/>
          <w:sz w:val="24"/>
          <w:szCs w:val="24"/>
        </w:rPr>
        <w:t xml:space="preserve"> din Pite</w:t>
      </w:r>
      <w:r w:rsidR="00024E27">
        <w:rPr>
          <w:rFonts w:ascii="Times New Roman" w:hAnsi="Times New Roman" w:cs="Times New Roman"/>
          <w:sz w:val="24"/>
          <w:szCs w:val="24"/>
          <w:lang w:val="ro-RO"/>
        </w:rPr>
        <w:t>ști</w:t>
      </w:r>
      <w:r w:rsidRPr="00D357A9">
        <w:rPr>
          <w:rFonts w:ascii="Times New Roman" w:hAnsi="Times New Roman" w:cs="Times New Roman"/>
          <w:sz w:val="24"/>
          <w:szCs w:val="24"/>
        </w:rPr>
        <w:t>, str. T</w:t>
      </w:r>
      <w:r w:rsidR="00024E27">
        <w:rPr>
          <w:rFonts w:ascii="Times New Roman" w:hAnsi="Times New Roman" w:cs="Times New Roman"/>
          <w:sz w:val="24"/>
          <w:szCs w:val="24"/>
        </w:rPr>
        <w:t>ârgu</w:t>
      </w:r>
      <w:r w:rsidRPr="00D357A9">
        <w:rPr>
          <w:rFonts w:ascii="Times New Roman" w:hAnsi="Times New Roman" w:cs="Times New Roman"/>
          <w:sz w:val="24"/>
          <w:szCs w:val="24"/>
        </w:rPr>
        <w:t>. din Vale, nr.1, RECTORAT</w:t>
      </w:r>
      <w:r w:rsidR="00552874" w:rsidRPr="00D357A9">
        <w:rPr>
          <w:rFonts w:ascii="Times New Roman" w:hAnsi="Times New Roman" w:cs="Times New Roman"/>
          <w:sz w:val="24"/>
          <w:szCs w:val="24"/>
        </w:rPr>
        <w:t>, sala nr. 12, parter (Sală Senat)</w:t>
      </w:r>
      <w:r w:rsidRPr="00D357A9">
        <w:rPr>
          <w:rFonts w:ascii="Times New Roman" w:hAnsi="Times New Roman" w:cs="Times New Roman"/>
          <w:sz w:val="24"/>
          <w:szCs w:val="24"/>
        </w:rPr>
        <w:t xml:space="preserve">, în data de </w:t>
      </w:r>
      <w:r w:rsidR="00A61BAE">
        <w:rPr>
          <w:rFonts w:ascii="Times New Roman" w:hAnsi="Times New Roman" w:cs="Times New Roman"/>
          <w:sz w:val="24"/>
          <w:szCs w:val="24"/>
        </w:rPr>
        <w:t>11</w:t>
      </w:r>
      <w:r w:rsidR="00DD23F1">
        <w:rPr>
          <w:rFonts w:ascii="Times New Roman" w:hAnsi="Times New Roman" w:cs="Times New Roman"/>
          <w:sz w:val="24"/>
          <w:szCs w:val="24"/>
        </w:rPr>
        <w:t>.01.2022</w:t>
      </w:r>
      <w:r w:rsidRPr="00D357A9">
        <w:rPr>
          <w:rFonts w:ascii="Times New Roman" w:hAnsi="Times New Roman" w:cs="Times New Roman"/>
          <w:sz w:val="24"/>
          <w:szCs w:val="24"/>
        </w:rPr>
        <w:t xml:space="preserve">, începând cu </w:t>
      </w:r>
      <w:r w:rsidR="00EC6C36">
        <w:rPr>
          <w:rFonts w:ascii="Times New Roman" w:hAnsi="Times New Roman" w:cs="Times New Roman"/>
          <w:sz w:val="24"/>
          <w:szCs w:val="24"/>
        </w:rPr>
        <w:t>ora  13,00.</w:t>
      </w:r>
      <w:r w:rsidRPr="00D357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BA0" w:rsidRPr="00D357A9" w:rsidRDefault="00930BA0" w:rsidP="00930BA0">
      <w:pPr>
        <w:spacing w:before="60" w:line="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0BA0" w:rsidRPr="00D71F21" w:rsidRDefault="00930BA0" w:rsidP="00930BA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71F21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Interviu</w:t>
      </w: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>: interviu structurat</w:t>
      </w:r>
    </w:p>
    <w:p w:rsidR="00930BA0" w:rsidRPr="00D71F21" w:rsidRDefault="00930BA0" w:rsidP="0093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30BA0" w:rsidRPr="00D71F21" w:rsidRDefault="00930BA0" w:rsidP="0093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Pr="00D71F21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data şi ora desfăşurării</w:t>
      </w: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>: se vor comunica concomitent cu afişarea rezultatelor la proba scrisă;</w:t>
      </w:r>
    </w:p>
    <w:p w:rsidR="00930BA0" w:rsidRDefault="00930BA0" w:rsidP="0093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Pr="00D71F21">
        <w:rPr>
          <w:rFonts w:ascii="Times New Roman" w:hAnsi="Times New Roman" w:cs="Times New Roman"/>
          <w:iCs/>
          <w:color w:val="000000"/>
          <w:sz w:val="24"/>
          <w:szCs w:val="24"/>
          <w:lang w:val="ro-RO"/>
        </w:rPr>
        <w:t>locul desfăşurării</w:t>
      </w: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>: se va comunica concomitent cu afişarea rezultatelor la proba scrisă.</w:t>
      </w:r>
    </w:p>
    <w:p w:rsidR="004B3BAD" w:rsidRPr="00D71F21" w:rsidRDefault="004B3BAD" w:rsidP="0093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30BA0" w:rsidRPr="00D71F21" w:rsidRDefault="00930BA0" w:rsidP="0093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71F21">
        <w:rPr>
          <w:rFonts w:ascii="Times New Roman" w:hAnsi="Times New Roman" w:cs="Times New Roman"/>
          <w:color w:val="000000"/>
          <w:sz w:val="24"/>
          <w:szCs w:val="24"/>
          <w:lang w:val="ro-RO"/>
        </w:rPr>
        <w:t>Probele sunt eliminatorii, punctajul minim obţinut la fiecare probă fiind de 50 de puncte.</w:t>
      </w:r>
    </w:p>
    <w:p w:rsidR="00930BA0" w:rsidRPr="00D357A9" w:rsidRDefault="00E3723D" w:rsidP="00930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D357A9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 xml:space="preserve"> </w:t>
      </w:r>
    </w:p>
    <w:p w:rsidR="00930BA0" w:rsidRPr="00D357A9" w:rsidRDefault="00E3723D" w:rsidP="00E3723D">
      <w:pPr>
        <w:tabs>
          <w:tab w:val="left" w:pos="90"/>
          <w:tab w:val="left" w:pos="270"/>
        </w:tabs>
        <w:spacing w:after="0" w:line="60" w:lineRule="atLeast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D357A9">
        <w:rPr>
          <w:rFonts w:ascii="Times New Roman" w:hAnsi="Times New Roman" w:cs="Times New Roman"/>
          <w:sz w:val="24"/>
          <w:szCs w:val="24"/>
        </w:rPr>
        <w:t>6.</w:t>
      </w:r>
      <w:r w:rsidRPr="00D357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  I </w:t>
      </w:r>
      <w:r w:rsidR="008650D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D357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TEMATICĂ.</w:t>
      </w:r>
    </w:p>
    <w:p w:rsidR="00E3723D" w:rsidRPr="00D357A9" w:rsidRDefault="00E3723D" w:rsidP="00E3723D">
      <w:pPr>
        <w:tabs>
          <w:tab w:val="left" w:pos="90"/>
          <w:tab w:val="left" w:pos="270"/>
        </w:tabs>
        <w:spacing w:after="0" w:line="60" w:lineRule="atLeast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653C61" w:rsidRPr="00653C61" w:rsidRDefault="00653C61" w:rsidP="00653C61">
      <w:pPr>
        <w:pStyle w:val="Bodytext4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3C61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Învăţământul universitar, sistemul naţional de învăţământ - organizare şi funcţionare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Patrimoniul instituţiilor de învăţământ superior.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Contractul civil de antrepriză. Contractul civil de transport.</w:t>
      </w:r>
    </w:p>
    <w:p w:rsidR="00653C61" w:rsidRPr="00653C61" w:rsidRDefault="008C2CBA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Proceduri de </w:t>
      </w:r>
      <w:r w:rsidR="00653C61" w:rsidRPr="00653C61">
        <w:rPr>
          <w:rFonts w:ascii="Times New Roman" w:hAnsi="Times New Roman"/>
          <w:b w:val="0"/>
          <w:sz w:val="24"/>
          <w:szCs w:val="24"/>
        </w:rPr>
        <w:t>atribuire  a  contractelor  de  achiziţie  publică.  Procedura  simplificată. Licitaţia deschisă. Negocierea fără publicare prealabilă a unui anunț.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Completarea Documentul Unic de Achiziţii European (DUAE).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Anunțul de intenție. Anunțul de participare. Anunțul de participare simplificat.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lastRenderedPageBreak/>
        <w:t>Instrumente şi tehnici specifice de atribuire a contractelor de achiziţie publică. Acordul- cadru.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Achiziția directă. Consultarea catalogului electronic. Întocmirea unui angajament legal.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Aplicabilitatea cotei reduse a taxei pe valoare adăugată.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 xml:space="preserve"> Operarea documentelor contabile primare.</w:t>
      </w:r>
    </w:p>
    <w:p w:rsidR="00653C61" w:rsidRPr="00653C61" w:rsidRDefault="00653C61" w:rsidP="00653C61">
      <w:pPr>
        <w:pStyle w:val="Bodytext4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53C61">
        <w:rPr>
          <w:rFonts w:ascii="Times New Roman" w:hAnsi="Times New Roman"/>
          <w:b w:val="0"/>
          <w:sz w:val="24"/>
          <w:szCs w:val="24"/>
        </w:rPr>
        <w:t>Notiuni de utilizare a calculatorului. Sistemul de operare Windows. Pachetul Microsoft Office</w:t>
      </w:r>
    </w:p>
    <w:p w:rsidR="00C01157" w:rsidRPr="00D357A9" w:rsidRDefault="00C01157" w:rsidP="00C0115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723D" w:rsidRDefault="00E3723D" w:rsidP="00B252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B6">
        <w:rPr>
          <w:rFonts w:ascii="Times New Roman" w:hAnsi="Times New Roman" w:cs="Times New Roman"/>
          <w:b/>
          <w:sz w:val="24"/>
          <w:szCs w:val="24"/>
        </w:rPr>
        <w:t>II BIBLIOGRAFIE</w:t>
      </w:r>
    </w:p>
    <w:p w:rsidR="00B252EE" w:rsidRDefault="00B252EE" w:rsidP="00B252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educaţiei naţionale nr. 1/2011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Carta Universității din Pitești cu modificări și completări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 22/1969 privind angajarea gestionarilor, constituirea de garanţii  şi răspunderea în legătură cu gestionarea bunurilor agenţilor economici, autorităţilor sau instituţiilor publice, cu modificările si completările ulterioare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 98/2016 privind achizițiile publice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H.G. nr. 395/2016 pentru aprobarea Normelor metodologice de aplicare a prevederilor referitoare la atribuirea contractului de achiziţie publică/acordului-cadru din Legea nr. 98/2016 privind achiziţiile publice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H.G. nr. 276/2013 privind stabilirea valorii de intrare a mijloacelor fixe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Decretul nr. 209/1976 pentru aprobarea Regulamentului operaţiilor de casă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O.M.F.P nr. 2861/2009 pentru aprobarea Normelor privind organizarea şi efectuarea inventarierii elementelor de natura activelor, datoriilor şi capitalurilor proprii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10.O.M.F.P nr. 2634/2015 privind documentele financiar-contabile 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 500/2002 privind finanţele publice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securităţii şi sănătăţii în muncă nr.319/2006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nr.307/2006 privind apărarea împotriva incendiilor, cu modificările si completările ulterioare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 287/2009 privind Codul civil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709"/>
        <w:jc w:val="both"/>
        <w:rPr>
          <w:rStyle w:val="Bodytext4NotBold"/>
          <w:rFonts w:ascii="Times New Roman" w:hAnsi="Times New Roman"/>
          <w:b w:val="0"/>
          <w:sz w:val="24"/>
          <w:szCs w:val="24"/>
        </w:rPr>
      </w:pPr>
      <w:r w:rsidRPr="0027233E">
        <w:rPr>
          <w:rStyle w:val="Bodytext4NotBold"/>
          <w:rFonts w:ascii="Times New Roman" w:hAnsi="Times New Roman"/>
          <w:b w:val="0"/>
          <w:bCs w:val="0"/>
          <w:color w:val="000000"/>
          <w:sz w:val="24"/>
          <w:szCs w:val="24"/>
        </w:rPr>
        <w:t>Legea nr. 455/2001 privind semnătura electronică</w:t>
      </w:r>
    </w:p>
    <w:p w:rsidR="0027233E" w:rsidRPr="0027233E" w:rsidRDefault="0027233E" w:rsidP="0027233E">
      <w:pPr>
        <w:pStyle w:val="Bodytext4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709"/>
        <w:rPr>
          <w:rFonts w:ascii="Times New Roman" w:hAnsi="Times New Roman"/>
          <w:b w:val="0"/>
          <w:bCs w:val="0"/>
          <w:sz w:val="24"/>
          <w:szCs w:val="24"/>
        </w:rPr>
      </w:pPr>
      <w:r w:rsidRPr="0027233E">
        <w:rPr>
          <w:rFonts w:ascii="Times New Roman" w:hAnsi="Times New Roman"/>
          <w:b w:val="0"/>
          <w:bCs w:val="0"/>
          <w:sz w:val="24"/>
          <w:szCs w:val="24"/>
        </w:rPr>
        <w:t>Învață singur Microsoft Office Word 2003 în 24 de ore, Heidi Steele, Editor</w:t>
      </w:r>
      <w:r w:rsidRPr="0027233E">
        <w:rPr>
          <w:rFonts w:ascii="Times New Roman" w:hAnsi="Times New Roman"/>
          <w:b w:val="0"/>
          <w:bCs w:val="0"/>
          <w:sz w:val="24"/>
          <w:szCs w:val="24"/>
        </w:rPr>
        <w:tab/>
        <w:t>Niculescu, 2005, ISBN</w:t>
      </w:r>
      <w:r w:rsidRPr="0027233E">
        <w:rPr>
          <w:rFonts w:ascii="Times New Roman" w:hAnsi="Times New Roman"/>
          <w:b w:val="0"/>
          <w:bCs w:val="0"/>
          <w:sz w:val="24"/>
          <w:szCs w:val="24"/>
        </w:rPr>
        <w:tab/>
        <w:t>9735689510, 9789735689513, 542 pagini</w:t>
      </w:r>
    </w:p>
    <w:p w:rsidR="00B252EE" w:rsidRPr="0027233E" w:rsidRDefault="0027233E" w:rsidP="0027233E">
      <w:pPr>
        <w:pStyle w:val="Bodytext4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left="709"/>
        <w:rPr>
          <w:rFonts w:ascii="Times New Roman" w:hAnsi="Times New Roman"/>
          <w:b w:val="0"/>
          <w:bCs w:val="0"/>
          <w:sz w:val="24"/>
          <w:szCs w:val="24"/>
        </w:rPr>
      </w:pPr>
      <w:r w:rsidRPr="0027233E">
        <w:rPr>
          <w:rFonts w:ascii="Times New Roman" w:hAnsi="Times New Roman"/>
          <w:b w:val="0"/>
          <w:bCs w:val="0"/>
          <w:sz w:val="24"/>
          <w:szCs w:val="24"/>
        </w:rPr>
        <w:t>Excel – Ghid pentru începători, Nicolae Sfe</w:t>
      </w:r>
      <w:r>
        <w:rPr>
          <w:rFonts w:ascii="Times New Roman" w:hAnsi="Times New Roman"/>
          <w:b w:val="0"/>
          <w:bCs w:val="0"/>
          <w:sz w:val="24"/>
          <w:szCs w:val="24"/>
        </w:rPr>
        <w:t>tcu, MultiMedia Publishing, 201</w:t>
      </w:r>
      <w:r w:rsidR="00667840">
        <w:rPr>
          <w:rFonts w:ascii="Times New Roman" w:hAnsi="Times New Roman"/>
          <w:b w:val="0"/>
          <w:bCs w:val="0"/>
          <w:sz w:val="24"/>
          <w:szCs w:val="24"/>
        </w:rPr>
        <w:t>9</w:t>
      </w:r>
    </w:p>
    <w:p w:rsidR="00B252EE" w:rsidRDefault="00B252EE" w:rsidP="00B252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D9" w:rsidRPr="00DB48BB" w:rsidRDefault="008650D9" w:rsidP="008650D9">
      <w:pPr>
        <w:spacing w:line="360" w:lineRule="auto"/>
        <w:rPr>
          <w:rStyle w:val="Bodytext4NotBold"/>
          <w:rFonts w:ascii="Times New Roman" w:hAnsi="Times New Roman"/>
          <w:b/>
          <w:bCs/>
          <w:sz w:val="24"/>
        </w:rPr>
      </w:pPr>
      <w:r w:rsidRPr="00DB48BB">
        <w:rPr>
          <w:rStyle w:val="Bodytext4NotBold"/>
          <w:rFonts w:ascii="Times New Roman" w:hAnsi="Times New Roman"/>
          <w:b/>
          <w:bCs/>
          <w:sz w:val="24"/>
        </w:rPr>
        <w:lastRenderedPageBreak/>
        <w:t>Notă: Toate actele normative vor fi consultate aşa cum au fost modificate şi actualizate până la data publicării prezentului anunţ.</w:t>
      </w:r>
    </w:p>
    <w:p w:rsidR="00930BA0" w:rsidRPr="00D357A9" w:rsidRDefault="00930BA0" w:rsidP="00930BA0">
      <w:pPr>
        <w:shd w:val="clear" w:color="auto" w:fill="FFFFFF"/>
        <w:spacing w:line="60" w:lineRule="atLeast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57A9">
        <w:rPr>
          <w:rFonts w:ascii="Times New Roman" w:hAnsi="Times New Roman" w:cs="Times New Roman"/>
          <w:b/>
          <w:color w:val="000000"/>
          <w:sz w:val="24"/>
          <w:szCs w:val="24"/>
        </w:rPr>
        <w:t>7.   Calendarul de desfăşurare a concursului</w:t>
      </w:r>
    </w:p>
    <w:p w:rsidR="00930BA0" w:rsidRPr="00D357A9" w:rsidRDefault="00930BA0" w:rsidP="00930BA0">
      <w:pPr>
        <w:keepNext/>
        <w:shd w:val="clear" w:color="auto" w:fill="FFFFFF"/>
        <w:spacing w:line="60" w:lineRule="atLeast"/>
        <w:contextualSpacing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 w:rsidRPr="00D357A9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>Informaţiile prezentate se menţin la locul de afişare până la finalizarea concursului.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A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930BA0" w:rsidRPr="00D357A9" w:rsidRDefault="00930BA0" w:rsidP="00930BA0">
      <w:pPr>
        <w:spacing w:line="6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Nr. crt./Activităţi / Ziua / Data</w:t>
      </w:r>
    </w:p>
    <w:p w:rsidR="0066039D" w:rsidRDefault="0066039D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Publicarea anunţului  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Joi 16</w:t>
      </w:r>
      <w:r w:rsidR="008650D9">
        <w:rPr>
          <w:rFonts w:ascii="Times New Roman" w:hAnsi="Times New Roman" w:cs="Times New Roman"/>
          <w:color w:val="000000"/>
          <w:sz w:val="24"/>
          <w:szCs w:val="24"/>
          <w:lang w:val="ro-RO"/>
        </w:rPr>
        <w:t>.12.2022,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420DF7" w:rsidRDefault="00E703BE" w:rsidP="00E7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Depunerea dosarelor de concurs ale cand</w:t>
      </w:r>
      <w:r w:rsidR="001E6A2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idaţilor </w:t>
      </w:r>
      <w:r w:rsidR="008650D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între </w:t>
      </w:r>
      <w:r w:rsidR="00A07A5F" w:rsidRPr="0039300B">
        <w:rPr>
          <w:rFonts w:ascii="Times New Roman" w:hAnsi="Times New Roman" w:cs="Times New Roman"/>
          <w:color w:val="000000"/>
          <w:sz w:val="24"/>
          <w:szCs w:val="24"/>
          <w:lang w:val="ro-RO"/>
        </w:rPr>
        <w:t>19.12.2022-23.12.2022 și  03.01.2023-04.01.2023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3. Selecția dosarelor de către membrii comisiei de concurs</w:t>
      </w:r>
      <w:r w:rsidR="008650D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>Miercuri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="008650D9">
        <w:rPr>
          <w:rFonts w:ascii="Times New Roman" w:hAnsi="Times New Roman" w:cs="Times New Roman"/>
          <w:color w:val="000000"/>
          <w:sz w:val="24"/>
          <w:szCs w:val="24"/>
          <w:lang w:val="ro-RO"/>
        </w:rPr>
        <w:t>04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>.01.2023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Afişarea rezultatelor 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selecţiei dosarelor de concurs 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>Joi.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>05.01.2023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Depunerea contestaţiilor cu privire la rezultatul selecției dosarelor de concurs 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>Vineri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D5431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06.01.2023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6.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Soluționarea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afişarea rezultatelor în urma contestațiilor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>Luni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09.01.2023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Organizarea și desfășurarea probei scrise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>Miercuri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11.01.2023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Notarea probei scrise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>Joi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12.01.2023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Depunerea contestaţiilor cu privire la rezultatul probei scrise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>Vineri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13.01.2023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 Soluționarea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afişarea rezultatelor în urma contestațiilor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>Luni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7577F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16.01.2023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Susţinerea interviului 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>Miercuri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18.01.2023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Notarea și afișarea rezultatelor interviului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>Joi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19.01.2023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Depunerea contestaţiilor cu privire la rezultatul interviului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>Vineri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20.01.2023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Soluționarea și afișarea contestațiilor</w:t>
      </w:r>
      <w:r w:rsidR="00DD767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>Luni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23.01.2023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Comunicarea rezultatelor finale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Luni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13166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23.01.2023</w:t>
      </w:r>
    </w:p>
    <w:p w:rsidR="00E703BE" w:rsidRDefault="00E703BE" w:rsidP="00E70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 Prezentarea la post</w:t>
      </w:r>
      <w:r w:rsidR="009355B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FA32CA">
        <w:rPr>
          <w:rFonts w:ascii="Times New Roman" w:hAnsi="Times New Roman" w:cs="Times New Roman"/>
          <w:color w:val="000000"/>
          <w:sz w:val="24"/>
          <w:szCs w:val="24"/>
          <w:lang w:val="ro-RO"/>
        </w:rPr>
        <w:t>Miercuri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FA32C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40C35">
        <w:rPr>
          <w:rFonts w:ascii="Times New Roman" w:hAnsi="Times New Roman" w:cs="Times New Roman"/>
          <w:color w:val="000000"/>
          <w:sz w:val="24"/>
          <w:szCs w:val="24"/>
          <w:lang w:val="ro-RO"/>
        </w:rPr>
        <w:t>01.02.2023</w:t>
      </w:r>
    </w:p>
    <w:p w:rsidR="00151C27" w:rsidRDefault="00E703BE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</w:p>
    <w:p w:rsid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Default="00E703BE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919BB">
        <w:rPr>
          <w:rFonts w:ascii="Times New Roman" w:hAnsi="Times New Roman" w:cs="Times New Roman"/>
          <w:color w:val="000000"/>
          <w:sz w:val="24"/>
          <w:szCs w:val="24"/>
          <w:lang w:val="ro-RO"/>
        </w:rPr>
        <w:t>Data: 16.12.2023</w:t>
      </w: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RECTOR</w:t>
      </w: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Conf. univ. dr. ing. Dumitru  </w:t>
      </w:r>
      <w:r w:rsidRPr="00151C2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CHIRLEȘAN</w:t>
      </w: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Direcția Resurse Umane,</w:t>
      </w: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>Dir. Victor BRATU</w:t>
      </w:r>
    </w:p>
    <w:p w:rsidR="00151C27" w:rsidRPr="00151C27" w:rsidRDefault="00151C27" w:rsidP="00151C27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</w:t>
      </w:r>
    </w:p>
    <w:p w:rsidR="00151C27" w:rsidRPr="00151C27" w:rsidRDefault="00151C27" w:rsidP="0015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>Întocmit,</w:t>
      </w:r>
    </w:p>
    <w:p w:rsidR="00151C27" w:rsidRPr="00151C27" w:rsidRDefault="00151C27" w:rsidP="00151C27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51C27" w:rsidRPr="00151C27" w:rsidRDefault="00151C27" w:rsidP="00151C27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>Nicolae-</w:t>
      </w:r>
      <w:r w:rsidRPr="00151C2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51C27">
        <w:rPr>
          <w:rFonts w:ascii="Times New Roman" w:hAnsi="Times New Roman" w:cs="Times New Roman"/>
          <w:color w:val="000000"/>
          <w:sz w:val="24"/>
          <w:szCs w:val="24"/>
          <w:lang w:val="ro-RO"/>
        </w:rPr>
        <w:t>ătălin CRĂCIUN</w:t>
      </w:r>
    </w:p>
    <w:p w:rsidR="00E703BE" w:rsidRPr="00151C27" w:rsidRDefault="00E703BE" w:rsidP="00E703BE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sectPr w:rsidR="00E703BE" w:rsidRPr="00151C27" w:rsidSect="00F92918">
      <w:footerReference w:type="default" r:id="rId8"/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F1" w:rsidRDefault="00FC4CF1" w:rsidP="00CF75B8">
      <w:pPr>
        <w:spacing w:after="0" w:line="240" w:lineRule="auto"/>
      </w:pPr>
      <w:r>
        <w:separator/>
      </w:r>
    </w:p>
  </w:endnote>
  <w:endnote w:type="continuationSeparator" w:id="0">
    <w:p w:rsidR="00FC4CF1" w:rsidRDefault="00FC4CF1" w:rsidP="00C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B8" w:rsidRDefault="00CF75B8" w:rsidP="00CF75B8">
    <w:pPr>
      <w:pStyle w:val="Footer"/>
      <w:jc w:val="right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D835A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F1" w:rsidRDefault="00FC4CF1" w:rsidP="00CF75B8">
      <w:pPr>
        <w:spacing w:after="0" w:line="240" w:lineRule="auto"/>
      </w:pPr>
      <w:r>
        <w:separator/>
      </w:r>
    </w:p>
  </w:footnote>
  <w:footnote w:type="continuationSeparator" w:id="0">
    <w:p w:rsidR="00FC4CF1" w:rsidRDefault="00FC4CF1" w:rsidP="00C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C53B59"/>
    <w:multiLevelType w:val="hybridMultilevel"/>
    <w:tmpl w:val="5C78D8F6"/>
    <w:lvl w:ilvl="0" w:tplc="55ECB83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0404335F"/>
    <w:multiLevelType w:val="hybridMultilevel"/>
    <w:tmpl w:val="E7A654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721E"/>
    <w:multiLevelType w:val="hybridMultilevel"/>
    <w:tmpl w:val="169EF4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5D6A"/>
    <w:multiLevelType w:val="hybridMultilevel"/>
    <w:tmpl w:val="0C183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3AE"/>
    <w:multiLevelType w:val="hybridMultilevel"/>
    <w:tmpl w:val="3674528C"/>
    <w:lvl w:ilvl="0" w:tplc="C1E631E2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A8F3300"/>
    <w:multiLevelType w:val="hybridMultilevel"/>
    <w:tmpl w:val="79F8B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8E33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0E47B3"/>
    <w:multiLevelType w:val="hybridMultilevel"/>
    <w:tmpl w:val="FFE22032"/>
    <w:lvl w:ilvl="0" w:tplc="33D022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7CDD"/>
    <w:multiLevelType w:val="hybridMultilevel"/>
    <w:tmpl w:val="220C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67A90"/>
    <w:multiLevelType w:val="multilevel"/>
    <w:tmpl w:val="1568BBB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12" w15:restartNumberingAfterBreak="0">
    <w:nsid w:val="775A1140"/>
    <w:multiLevelType w:val="hybridMultilevel"/>
    <w:tmpl w:val="8A9E644C"/>
    <w:lvl w:ilvl="0" w:tplc="DBF25E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968D208">
      <w:start w:val="5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CA21B02"/>
    <w:multiLevelType w:val="hybridMultilevel"/>
    <w:tmpl w:val="9F1E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78"/>
    <w:rsid w:val="000010DA"/>
    <w:rsid w:val="0002107F"/>
    <w:rsid w:val="00024598"/>
    <w:rsid w:val="00024E27"/>
    <w:rsid w:val="000305D6"/>
    <w:rsid w:val="000434FE"/>
    <w:rsid w:val="000632DF"/>
    <w:rsid w:val="00074678"/>
    <w:rsid w:val="00075CB7"/>
    <w:rsid w:val="00085803"/>
    <w:rsid w:val="00090AB2"/>
    <w:rsid w:val="00092923"/>
    <w:rsid w:val="00092EC1"/>
    <w:rsid w:val="000A12AA"/>
    <w:rsid w:val="000B5A06"/>
    <w:rsid w:val="000B6FC4"/>
    <w:rsid w:val="000C0646"/>
    <w:rsid w:val="000C6332"/>
    <w:rsid w:val="000D2B55"/>
    <w:rsid w:val="000D4C7C"/>
    <w:rsid w:val="000E4AF7"/>
    <w:rsid w:val="000E53B8"/>
    <w:rsid w:val="000E585D"/>
    <w:rsid w:val="0010198F"/>
    <w:rsid w:val="00110093"/>
    <w:rsid w:val="00114154"/>
    <w:rsid w:val="00114E65"/>
    <w:rsid w:val="0012297F"/>
    <w:rsid w:val="00131663"/>
    <w:rsid w:val="00143A06"/>
    <w:rsid w:val="00145AA3"/>
    <w:rsid w:val="00151C27"/>
    <w:rsid w:val="0017138A"/>
    <w:rsid w:val="001914FB"/>
    <w:rsid w:val="0019354F"/>
    <w:rsid w:val="001A11F1"/>
    <w:rsid w:val="001A1D45"/>
    <w:rsid w:val="001A4EA7"/>
    <w:rsid w:val="001D0BBF"/>
    <w:rsid w:val="001E0C3E"/>
    <w:rsid w:val="001E28EF"/>
    <w:rsid w:val="001E6A2F"/>
    <w:rsid w:val="001F0F55"/>
    <w:rsid w:val="001F3B9C"/>
    <w:rsid w:val="001F3D51"/>
    <w:rsid w:val="00213DE2"/>
    <w:rsid w:val="0021772A"/>
    <w:rsid w:val="00221BAE"/>
    <w:rsid w:val="00225AD4"/>
    <w:rsid w:val="00234B55"/>
    <w:rsid w:val="002358FA"/>
    <w:rsid w:val="002440EA"/>
    <w:rsid w:val="00254998"/>
    <w:rsid w:val="002578E0"/>
    <w:rsid w:val="00260E4F"/>
    <w:rsid w:val="00262187"/>
    <w:rsid w:val="00262A51"/>
    <w:rsid w:val="00263CB9"/>
    <w:rsid w:val="0027233E"/>
    <w:rsid w:val="00272924"/>
    <w:rsid w:val="002947AB"/>
    <w:rsid w:val="002A63DA"/>
    <w:rsid w:val="002C15E0"/>
    <w:rsid w:val="002C635B"/>
    <w:rsid w:val="002D74DA"/>
    <w:rsid w:val="002E4A45"/>
    <w:rsid w:val="002F0A61"/>
    <w:rsid w:val="002F11F0"/>
    <w:rsid w:val="002F2ED9"/>
    <w:rsid w:val="00303C1E"/>
    <w:rsid w:val="00314612"/>
    <w:rsid w:val="00334F8D"/>
    <w:rsid w:val="00350155"/>
    <w:rsid w:val="00352E9F"/>
    <w:rsid w:val="00353C2A"/>
    <w:rsid w:val="00356386"/>
    <w:rsid w:val="00374F31"/>
    <w:rsid w:val="00396857"/>
    <w:rsid w:val="00397DCD"/>
    <w:rsid w:val="003A4EDD"/>
    <w:rsid w:val="003A5082"/>
    <w:rsid w:val="003B4875"/>
    <w:rsid w:val="003C1185"/>
    <w:rsid w:val="003C5814"/>
    <w:rsid w:val="003D4081"/>
    <w:rsid w:val="003D5141"/>
    <w:rsid w:val="004012DA"/>
    <w:rsid w:val="00402235"/>
    <w:rsid w:val="0041229A"/>
    <w:rsid w:val="00412861"/>
    <w:rsid w:val="00415A8A"/>
    <w:rsid w:val="00420DF7"/>
    <w:rsid w:val="00421891"/>
    <w:rsid w:val="004262A9"/>
    <w:rsid w:val="004262B1"/>
    <w:rsid w:val="004423B2"/>
    <w:rsid w:val="00442BBB"/>
    <w:rsid w:val="0045621E"/>
    <w:rsid w:val="00460038"/>
    <w:rsid w:val="00467E74"/>
    <w:rsid w:val="00470E46"/>
    <w:rsid w:val="00473478"/>
    <w:rsid w:val="00474CE8"/>
    <w:rsid w:val="004B3BAD"/>
    <w:rsid w:val="004F7080"/>
    <w:rsid w:val="004F70DD"/>
    <w:rsid w:val="005027BA"/>
    <w:rsid w:val="0053792A"/>
    <w:rsid w:val="00547075"/>
    <w:rsid w:val="00552874"/>
    <w:rsid w:val="0055619F"/>
    <w:rsid w:val="0056038A"/>
    <w:rsid w:val="00564FA5"/>
    <w:rsid w:val="00580833"/>
    <w:rsid w:val="00583F84"/>
    <w:rsid w:val="005877B4"/>
    <w:rsid w:val="0059429A"/>
    <w:rsid w:val="005A048F"/>
    <w:rsid w:val="005C20B7"/>
    <w:rsid w:val="005E212A"/>
    <w:rsid w:val="005E214F"/>
    <w:rsid w:val="005F50F8"/>
    <w:rsid w:val="00611477"/>
    <w:rsid w:val="006477F7"/>
    <w:rsid w:val="006510DF"/>
    <w:rsid w:val="00652095"/>
    <w:rsid w:val="00653C61"/>
    <w:rsid w:val="0066039D"/>
    <w:rsid w:val="00667840"/>
    <w:rsid w:val="00671B2F"/>
    <w:rsid w:val="006853EA"/>
    <w:rsid w:val="00686842"/>
    <w:rsid w:val="006A0771"/>
    <w:rsid w:val="006A5F66"/>
    <w:rsid w:val="006A7BA3"/>
    <w:rsid w:val="006B2466"/>
    <w:rsid w:val="006D230C"/>
    <w:rsid w:val="006D5B88"/>
    <w:rsid w:val="006E18C3"/>
    <w:rsid w:val="006F16B1"/>
    <w:rsid w:val="006F4ADD"/>
    <w:rsid w:val="007016BE"/>
    <w:rsid w:val="00704097"/>
    <w:rsid w:val="00717602"/>
    <w:rsid w:val="00717EF0"/>
    <w:rsid w:val="00723E6E"/>
    <w:rsid w:val="007348F8"/>
    <w:rsid w:val="007446EA"/>
    <w:rsid w:val="00744B1A"/>
    <w:rsid w:val="00746703"/>
    <w:rsid w:val="007577F9"/>
    <w:rsid w:val="00764D0B"/>
    <w:rsid w:val="00764FC1"/>
    <w:rsid w:val="007667BB"/>
    <w:rsid w:val="00791B0B"/>
    <w:rsid w:val="007A1B6A"/>
    <w:rsid w:val="007F2AF2"/>
    <w:rsid w:val="007F54DF"/>
    <w:rsid w:val="007F62D9"/>
    <w:rsid w:val="00810208"/>
    <w:rsid w:val="00822FFC"/>
    <w:rsid w:val="00832723"/>
    <w:rsid w:val="0083571F"/>
    <w:rsid w:val="00836330"/>
    <w:rsid w:val="0085729B"/>
    <w:rsid w:val="008650D9"/>
    <w:rsid w:val="00870383"/>
    <w:rsid w:val="008858F9"/>
    <w:rsid w:val="00895206"/>
    <w:rsid w:val="00896DDF"/>
    <w:rsid w:val="008B21D4"/>
    <w:rsid w:val="008C2CBA"/>
    <w:rsid w:val="008C3D40"/>
    <w:rsid w:val="008C7AC2"/>
    <w:rsid w:val="00914C43"/>
    <w:rsid w:val="00923DE7"/>
    <w:rsid w:val="00924F65"/>
    <w:rsid w:val="00927BAD"/>
    <w:rsid w:val="00930BA0"/>
    <w:rsid w:val="00932B09"/>
    <w:rsid w:val="009355B6"/>
    <w:rsid w:val="009364BF"/>
    <w:rsid w:val="00944746"/>
    <w:rsid w:val="00950A4F"/>
    <w:rsid w:val="00972883"/>
    <w:rsid w:val="009758CC"/>
    <w:rsid w:val="009762C3"/>
    <w:rsid w:val="009919BB"/>
    <w:rsid w:val="00997726"/>
    <w:rsid w:val="009B3E4D"/>
    <w:rsid w:val="009C2C81"/>
    <w:rsid w:val="009C4124"/>
    <w:rsid w:val="009D1B77"/>
    <w:rsid w:val="009D6180"/>
    <w:rsid w:val="009F7357"/>
    <w:rsid w:val="00A00A14"/>
    <w:rsid w:val="00A0259F"/>
    <w:rsid w:val="00A073B6"/>
    <w:rsid w:val="00A07A5F"/>
    <w:rsid w:val="00A12197"/>
    <w:rsid w:val="00A225A2"/>
    <w:rsid w:val="00A23CEA"/>
    <w:rsid w:val="00A27641"/>
    <w:rsid w:val="00A27A73"/>
    <w:rsid w:val="00A3205A"/>
    <w:rsid w:val="00A37919"/>
    <w:rsid w:val="00A41F5D"/>
    <w:rsid w:val="00A463C2"/>
    <w:rsid w:val="00A536B9"/>
    <w:rsid w:val="00A545D8"/>
    <w:rsid w:val="00A55B4B"/>
    <w:rsid w:val="00A61BAE"/>
    <w:rsid w:val="00A625D2"/>
    <w:rsid w:val="00A71AB4"/>
    <w:rsid w:val="00A75E4B"/>
    <w:rsid w:val="00AA23EC"/>
    <w:rsid w:val="00AA43AC"/>
    <w:rsid w:val="00AC5771"/>
    <w:rsid w:val="00AD4658"/>
    <w:rsid w:val="00AD5C39"/>
    <w:rsid w:val="00AE114B"/>
    <w:rsid w:val="00AF397F"/>
    <w:rsid w:val="00B252EE"/>
    <w:rsid w:val="00B256BA"/>
    <w:rsid w:val="00B73D76"/>
    <w:rsid w:val="00B95E7F"/>
    <w:rsid w:val="00BB29C2"/>
    <w:rsid w:val="00BB4AB6"/>
    <w:rsid w:val="00BD5CD1"/>
    <w:rsid w:val="00BD7AAB"/>
    <w:rsid w:val="00BE094E"/>
    <w:rsid w:val="00BF1CEF"/>
    <w:rsid w:val="00C01157"/>
    <w:rsid w:val="00C2498C"/>
    <w:rsid w:val="00C35F82"/>
    <w:rsid w:val="00C40C35"/>
    <w:rsid w:val="00C44687"/>
    <w:rsid w:val="00C45220"/>
    <w:rsid w:val="00C458F2"/>
    <w:rsid w:val="00C45A1F"/>
    <w:rsid w:val="00C47909"/>
    <w:rsid w:val="00C66887"/>
    <w:rsid w:val="00C6697E"/>
    <w:rsid w:val="00C74737"/>
    <w:rsid w:val="00C75B14"/>
    <w:rsid w:val="00C84431"/>
    <w:rsid w:val="00C96A17"/>
    <w:rsid w:val="00CD1CAA"/>
    <w:rsid w:val="00CE349C"/>
    <w:rsid w:val="00CE5A0A"/>
    <w:rsid w:val="00CF3A97"/>
    <w:rsid w:val="00CF75B8"/>
    <w:rsid w:val="00D052FB"/>
    <w:rsid w:val="00D11416"/>
    <w:rsid w:val="00D226B5"/>
    <w:rsid w:val="00D3210D"/>
    <w:rsid w:val="00D357A9"/>
    <w:rsid w:val="00D37F96"/>
    <w:rsid w:val="00D41B2F"/>
    <w:rsid w:val="00D5431F"/>
    <w:rsid w:val="00D71F21"/>
    <w:rsid w:val="00D74079"/>
    <w:rsid w:val="00D772C3"/>
    <w:rsid w:val="00D97315"/>
    <w:rsid w:val="00D97D0E"/>
    <w:rsid w:val="00DA61BB"/>
    <w:rsid w:val="00DB1B77"/>
    <w:rsid w:val="00DD23F1"/>
    <w:rsid w:val="00DD767A"/>
    <w:rsid w:val="00DE00EC"/>
    <w:rsid w:val="00DE0AC0"/>
    <w:rsid w:val="00DF3B89"/>
    <w:rsid w:val="00DF472C"/>
    <w:rsid w:val="00E06926"/>
    <w:rsid w:val="00E12BFF"/>
    <w:rsid w:val="00E1324E"/>
    <w:rsid w:val="00E16951"/>
    <w:rsid w:val="00E214EE"/>
    <w:rsid w:val="00E21865"/>
    <w:rsid w:val="00E2764F"/>
    <w:rsid w:val="00E3723D"/>
    <w:rsid w:val="00E57C7D"/>
    <w:rsid w:val="00E703BE"/>
    <w:rsid w:val="00E75624"/>
    <w:rsid w:val="00E8010C"/>
    <w:rsid w:val="00E903E0"/>
    <w:rsid w:val="00E9420E"/>
    <w:rsid w:val="00EB4F43"/>
    <w:rsid w:val="00EB5A9A"/>
    <w:rsid w:val="00EC1E77"/>
    <w:rsid w:val="00EC6973"/>
    <w:rsid w:val="00EC6C36"/>
    <w:rsid w:val="00EC7F7B"/>
    <w:rsid w:val="00ED4944"/>
    <w:rsid w:val="00EF3D6D"/>
    <w:rsid w:val="00EF3F39"/>
    <w:rsid w:val="00F01222"/>
    <w:rsid w:val="00F133A8"/>
    <w:rsid w:val="00F215A5"/>
    <w:rsid w:val="00F252BB"/>
    <w:rsid w:val="00F35994"/>
    <w:rsid w:val="00F35B70"/>
    <w:rsid w:val="00F419E2"/>
    <w:rsid w:val="00F424F4"/>
    <w:rsid w:val="00F458F5"/>
    <w:rsid w:val="00F54127"/>
    <w:rsid w:val="00F65A6A"/>
    <w:rsid w:val="00F70284"/>
    <w:rsid w:val="00F74E66"/>
    <w:rsid w:val="00F774A9"/>
    <w:rsid w:val="00F92918"/>
    <w:rsid w:val="00FA0354"/>
    <w:rsid w:val="00FA32CA"/>
    <w:rsid w:val="00FA44DE"/>
    <w:rsid w:val="00FA7529"/>
    <w:rsid w:val="00FA7BC0"/>
    <w:rsid w:val="00FB241D"/>
    <w:rsid w:val="00FC4CF1"/>
    <w:rsid w:val="00FC585B"/>
    <w:rsid w:val="00FC598A"/>
    <w:rsid w:val="00FE455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3400"/>
  <w15:chartTrackingRefBased/>
  <w15:docId w15:val="{1EC93A28-95DB-4A55-8E21-7D0604B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B8"/>
  </w:style>
  <w:style w:type="paragraph" w:styleId="Footer">
    <w:name w:val="footer"/>
    <w:basedOn w:val="Normal"/>
    <w:link w:val="FooterChar"/>
    <w:uiPriority w:val="99"/>
    <w:unhideWhenUsed/>
    <w:rsid w:val="00CF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B8"/>
  </w:style>
  <w:style w:type="paragraph" w:styleId="BalloonText">
    <w:name w:val="Balloon Text"/>
    <w:basedOn w:val="Normal"/>
    <w:link w:val="BalloonTextChar"/>
    <w:uiPriority w:val="99"/>
    <w:semiHidden/>
    <w:unhideWhenUsed/>
    <w:rsid w:val="00D9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0E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efaultParagraphFont"/>
    <w:link w:val="Bodytext40"/>
    <w:uiPriority w:val="99"/>
    <w:rsid w:val="000B5A06"/>
    <w:rPr>
      <w:rFonts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0B5A06"/>
    <w:rPr>
      <w:rFonts w:cs="Times New Roman"/>
      <w:b w:val="0"/>
      <w:bCs w:val="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B5A06"/>
    <w:pPr>
      <w:widowControl w:val="0"/>
      <w:shd w:val="clear" w:color="auto" w:fill="FFFFFF"/>
      <w:spacing w:before="60" w:after="0" w:line="240" w:lineRule="atLeast"/>
    </w:pPr>
    <w:rPr>
      <w:rFonts w:cs="Times New Roman"/>
      <w:b/>
      <w:bCs/>
    </w:rPr>
  </w:style>
  <w:style w:type="character" w:customStyle="1" w:styleId="Heading32">
    <w:name w:val="Heading #3 (2)_"/>
    <w:basedOn w:val="DefaultParagraphFont"/>
    <w:link w:val="Heading320"/>
    <w:uiPriority w:val="99"/>
    <w:rsid w:val="00FE4558"/>
    <w:rPr>
      <w:rFonts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FE4558"/>
    <w:rPr>
      <w:rFonts w:cs="Times New Roman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FE4558"/>
    <w:rPr>
      <w:rFonts w:cs="Times New Roman"/>
      <w:b/>
      <w:bCs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FE4558"/>
    <w:pPr>
      <w:widowControl w:val="0"/>
      <w:shd w:val="clear" w:color="auto" w:fill="FFFFFF"/>
      <w:spacing w:after="240" w:line="240" w:lineRule="atLeast"/>
      <w:outlineLvl w:val="2"/>
    </w:pPr>
    <w:rPr>
      <w:rFonts w:cs="Times New Roman"/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FE4558"/>
    <w:pPr>
      <w:widowControl w:val="0"/>
      <w:shd w:val="clear" w:color="auto" w:fill="FFFFFF"/>
      <w:spacing w:before="60" w:after="60" w:line="240" w:lineRule="atLeast"/>
      <w:ind w:hanging="360"/>
    </w:pPr>
    <w:rPr>
      <w:rFonts w:cs="Times New Roman"/>
    </w:rPr>
  </w:style>
  <w:style w:type="paragraph" w:styleId="NoSpacing">
    <w:name w:val="No Spacing"/>
    <w:link w:val="NoSpacingChar"/>
    <w:qFormat/>
    <w:rsid w:val="00930B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930BA0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E37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B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75B0-BB1E-496D-81A8-3AECCB7A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Victor.Bratu</dc:creator>
  <cp:keywords/>
  <dc:description/>
  <cp:lastModifiedBy>Catalin.Craciun</cp:lastModifiedBy>
  <cp:revision>976</cp:revision>
  <cp:lastPrinted>2022-10-27T06:24:00Z</cp:lastPrinted>
  <dcterms:created xsi:type="dcterms:W3CDTF">2020-08-03T09:12:00Z</dcterms:created>
  <dcterms:modified xsi:type="dcterms:W3CDTF">2022-12-20T08:59:00Z</dcterms:modified>
</cp:coreProperties>
</file>